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E4208" w14:textId="77777777" w:rsidR="00712F0D" w:rsidRDefault="00712F0D" w:rsidP="00712F0D">
      <w:pPr>
        <w:pStyle w:val="Default"/>
        <w:rPr>
          <w:rFonts w:ascii="Arial" w:hAnsi="Arial" w:cs="Arial"/>
          <w:sz w:val="23"/>
          <w:szCs w:val="23"/>
        </w:rPr>
      </w:pPr>
    </w:p>
    <w:p w14:paraId="0FE80A7F" w14:textId="77777777" w:rsidR="00712F0D" w:rsidRDefault="00712F0D" w:rsidP="00712F0D">
      <w:pPr>
        <w:pStyle w:val="Default"/>
        <w:rPr>
          <w:rFonts w:ascii="Arial" w:hAnsi="Arial" w:cs="Arial"/>
          <w:sz w:val="23"/>
          <w:szCs w:val="23"/>
        </w:rPr>
      </w:pPr>
    </w:p>
    <w:p w14:paraId="53E75897" w14:textId="77777777" w:rsidR="00970083" w:rsidRPr="00970083" w:rsidRDefault="00970083" w:rsidP="00A94FDB">
      <w:pPr>
        <w:pStyle w:val="Default"/>
        <w:jc w:val="both"/>
        <w:rPr>
          <w:rFonts w:ascii="Arial" w:hAnsi="Arial" w:cs="Arial"/>
          <w:b/>
          <w:sz w:val="23"/>
          <w:szCs w:val="23"/>
        </w:rPr>
      </w:pPr>
      <w:r w:rsidRPr="00970083">
        <w:rPr>
          <w:rFonts w:ascii="Arial" w:hAnsi="Arial" w:cs="Arial"/>
          <w:b/>
          <w:sz w:val="23"/>
          <w:szCs w:val="23"/>
        </w:rPr>
        <w:t>MENTAL CAPACITY ACT</w:t>
      </w:r>
    </w:p>
    <w:p w14:paraId="6D3E8A5F" w14:textId="77777777" w:rsidR="00970083" w:rsidRDefault="00970083" w:rsidP="00A94FDB">
      <w:pPr>
        <w:pStyle w:val="Default"/>
        <w:jc w:val="both"/>
        <w:rPr>
          <w:rFonts w:ascii="Arial" w:hAnsi="Arial" w:cs="Arial"/>
          <w:sz w:val="23"/>
          <w:szCs w:val="23"/>
        </w:rPr>
      </w:pPr>
    </w:p>
    <w:p w14:paraId="134F3F79" w14:textId="77777777" w:rsidR="00712F0D" w:rsidRDefault="00712F0D" w:rsidP="00A94FDB">
      <w:pPr>
        <w:pStyle w:val="Default"/>
        <w:jc w:val="both"/>
        <w:rPr>
          <w:rFonts w:ascii="Arial" w:hAnsi="Arial" w:cs="Arial"/>
          <w:sz w:val="23"/>
          <w:szCs w:val="23"/>
        </w:rPr>
      </w:pPr>
      <w:r>
        <w:rPr>
          <w:rFonts w:ascii="Arial" w:hAnsi="Arial" w:cs="Arial"/>
          <w:sz w:val="23"/>
          <w:szCs w:val="23"/>
        </w:rPr>
        <w:t xml:space="preserve">The Mental Capacity Act (2005) provides the legal framework for acting and making decisions on behalf of individuals who lack the mental capacity to make specific decisions for their selves. Everyone working with or caring for an adult who may lack capacity must comply with the Mental Capacity Act (2005) and the Code of Practice (2007). </w:t>
      </w:r>
    </w:p>
    <w:p w14:paraId="6242BA3B" w14:textId="77777777" w:rsidR="00A94FDB" w:rsidRDefault="00A94FDB" w:rsidP="00A94FDB">
      <w:pPr>
        <w:pStyle w:val="Default"/>
        <w:jc w:val="both"/>
        <w:rPr>
          <w:rFonts w:ascii="Arial" w:hAnsi="Arial" w:cs="Arial"/>
          <w:sz w:val="23"/>
          <w:szCs w:val="23"/>
        </w:rPr>
      </w:pPr>
    </w:p>
    <w:p w14:paraId="34EF48E5" w14:textId="77777777" w:rsidR="00A94FDB" w:rsidRDefault="00A94FDB" w:rsidP="00A94FDB">
      <w:pPr>
        <w:pStyle w:val="Default"/>
        <w:jc w:val="both"/>
        <w:rPr>
          <w:b/>
          <w:bCs/>
          <w:sz w:val="31"/>
          <w:szCs w:val="31"/>
        </w:rPr>
      </w:pPr>
    </w:p>
    <w:p w14:paraId="5ACC3C67" w14:textId="77777777" w:rsidR="00712F0D" w:rsidRDefault="00712F0D" w:rsidP="00A94FDB">
      <w:pPr>
        <w:pStyle w:val="Default"/>
        <w:jc w:val="both"/>
        <w:rPr>
          <w:rFonts w:ascii="Arial" w:hAnsi="Arial" w:cs="Arial"/>
          <w:sz w:val="23"/>
          <w:szCs w:val="23"/>
        </w:rPr>
      </w:pPr>
      <w:r>
        <w:rPr>
          <w:rFonts w:ascii="Arial" w:hAnsi="Arial" w:cs="Arial"/>
          <w:b/>
          <w:bCs/>
          <w:sz w:val="23"/>
          <w:szCs w:val="23"/>
        </w:rPr>
        <w:t xml:space="preserve">Principles </w:t>
      </w:r>
    </w:p>
    <w:p w14:paraId="683612A2" w14:textId="77777777" w:rsidR="00712F0D" w:rsidRDefault="00712F0D" w:rsidP="00A94FDB">
      <w:pPr>
        <w:pStyle w:val="Default"/>
        <w:jc w:val="both"/>
        <w:rPr>
          <w:rFonts w:ascii="Arial" w:hAnsi="Arial" w:cs="Arial"/>
          <w:sz w:val="23"/>
          <w:szCs w:val="23"/>
        </w:rPr>
      </w:pPr>
      <w:r>
        <w:rPr>
          <w:rFonts w:ascii="Arial" w:hAnsi="Arial" w:cs="Arial"/>
          <w:sz w:val="23"/>
          <w:szCs w:val="23"/>
        </w:rPr>
        <w:t xml:space="preserve">The Mental Capacity Act (2005) applies to individuals aged 16 and over and sets out five principles as below: </w:t>
      </w:r>
    </w:p>
    <w:p w14:paraId="7D75BB2C" w14:textId="77777777" w:rsidR="00712F0D" w:rsidRDefault="00712F0D" w:rsidP="00A94FDB">
      <w:pPr>
        <w:pStyle w:val="Default"/>
        <w:spacing w:after="60"/>
        <w:jc w:val="both"/>
        <w:rPr>
          <w:rFonts w:ascii="Arial" w:hAnsi="Arial" w:cs="Arial"/>
          <w:sz w:val="23"/>
          <w:szCs w:val="23"/>
        </w:rPr>
      </w:pPr>
      <w:r>
        <w:rPr>
          <w:rFonts w:ascii="Arial" w:hAnsi="Arial" w:cs="Arial"/>
          <w:sz w:val="23"/>
          <w:szCs w:val="23"/>
        </w:rPr>
        <w:t>1. A person (aged 16 and over) must be assumed to have capacity unless it is establis</w:t>
      </w:r>
      <w:r w:rsidR="00A94FDB">
        <w:rPr>
          <w:rFonts w:ascii="Arial" w:hAnsi="Arial" w:cs="Arial"/>
          <w:sz w:val="23"/>
          <w:szCs w:val="23"/>
        </w:rPr>
        <w:t>hed that he/she lacks capacity S</w:t>
      </w:r>
      <w:r>
        <w:rPr>
          <w:rFonts w:ascii="Arial" w:hAnsi="Arial" w:cs="Arial"/>
          <w:sz w:val="23"/>
          <w:szCs w:val="23"/>
        </w:rPr>
        <w:t xml:space="preserve">.1(2) </w:t>
      </w:r>
    </w:p>
    <w:p w14:paraId="289A7D86" w14:textId="77777777" w:rsidR="00712F0D" w:rsidRDefault="00712F0D" w:rsidP="00A94FDB">
      <w:pPr>
        <w:pStyle w:val="Default"/>
        <w:spacing w:after="60"/>
        <w:jc w:val="both"/>
        <w:rPr>
          <w:rFonts w:ascii="Arial" w:hAnsi="Arial" w:cs="Arial"/>
          <w:sz w:val="23"/>
          <w:szCs w:val="23"/>
        </w:rPr>
      </w:pPr>
      <w:r>
        <w:rPr>
          <w:rFonts w:ascii="Arial" w:hAnsi="Arial" w:cs="Arial"/>
          <w:sz w:val="23"/>
          <w:szCs w:val="23"/>
        </w:rPr>
        <w:t xml:space="preserve">2. A person is not to be treated as unable to </w:t>
      </w:r>
      <w:proofErr w:type="gramStart"/>
      <w:r>
        <w:rPr>
          <w:rFonts w:ascii="Arial" w:hAnsi="Arial" w:cs="Arial"/>
          <w:sz w:val="23"/>
          <w:szCs w:val="23"/>
        </w:rPr>
        <w:t>make a decision</w:t>
      </w:r>
      <w:proofErr w:type="gramEnd"/>
      <w:r>
        <w:rPr>
          <w:rFonts w:ascii="Arial" w:hAnsi="Arial" w:cs="Arial"/>
          <w:sz w:val="23"/>
          <w:szCs w:val="23"/>
        </w:rPr>
        <w:t xml:space="preserve"> unless all practicable steps to help him/her to do so have been taken without success S.1(3) </w:t>
      </w:r>
    </w:p>
    <w:p w14:paraId="49CE3EF1" w14:textId="77777777" w:rsidR="00712F0D" w:rsidRDefault="00712F0D" w:rsidP="00A94FDB">
      <w:pPr>
        <w:pStyle w:val="Default"/>
        <w:spacing w:after="60"/>
        <w:jc w:val="both"/>
        <w:rPr>
          <w:rFonts w:ascii="Arial" w:hAnsi="Arial" w:cs="Arial"/>
          <w:sz w:val="23"/>
          <w:szCs w:val="23"/>
        </w:rPr>
      </w:pPr>
      <w:r>
        <w:rPr>
          <w:rFonts w:ascii="Arial" w:hAnsi="Arial" w:cs="Arial"/>
          <w:sz w:val="23"/>
          <w:szCs w:val="23"/>
        </w:rPr>
        <w:t xml:space="preserve">3. A person is not to be treated as unable to </w:t>
      </w:r>
      <w:proofErr w:type="gramStart"/>
      <w:r>
        <w:rPr>
          <w:rFonts w:ascii="Arial" w:hAnsi="Arial" w:cs="Arial"/>
          <w:sz w:val="23"/>
          <w:szCs w:val="23"/>
        </w:rPr>
        <w:t>make a decision</w:t>
      </w:r>
      <w:proofErr w:type="gramEnd"/>
      <w:r>
        <w:rPr>
          <w:rFonts w:ascii="Arial" w:hAnsi="Arial" w:cs="Arial"/>
          <w:sz w:val="23"/>
          <w:szCs w:val="23"/>
        </w:rPr>
        <w:t xml:space="preserve"> merely because he/she makes an unwise decision S.1(3) </w:t>
      </w:r>
    </w:p>
    <w:p w14:paraId="08518569" w14:textId="77777777" w:rsidR="00712F0D" w:rsidRDefault="00712F0D" w:rsidP="00A94FDB">
      <w:pPr>
        <w:pStyle w:val="Default"/>
        <w:spacing w:after="60"/>
        <w:jc w:val="both"/>
        <w:rPr>
          <w:rFonts w:ascii="Arial" w:hAnsi="Arial" w:cs="Arial"/>
          <w:sz w:val="23"/>
          <w:szCs w:val="23"/>
        </w:rPr>
      </w:pPr>
      <w:r>
        <w:rPr>
          <w:rFonts w:ascii="Arial" w:hAnsi="Arial" w:cs="Arial"/>
          <w:sz w:val="23"/>
          <w:szCs w:val="23"/>
        </w:rPr>
        <w:t xml:space="preserve">4. An act done, or decision made, under this Act for or on behalf of a person who lacks capacity must be done, or made, in his/her best interests S.1(5) </w:t>
      </w:r>
    </w:p>
    <w:p w14:paraId="3A77C92A" w14:textId="77777777" w:rsidR="00712F0D" w:rsidRDefault="00712F0D" w:rsidP="00A94FDB">
      <w:pPr>
        <w:pStyle w:val="Default"/>
        <w:jc w:val="both"/>
        <w:rPr>
          <w:rFonts w:ascii="Arial" w:hAnsi="Arial" w:cs="Arial"/>
          <w:sz w:val="23"/>
          <w:szCs w:val="23"/>
        </w:rPr>
      </w:pPr>
      <w:r>
        <w:rPr>
          <w:rFonts w:ascii="Arial" w:hAnsi="Arial" w:cs="Arial"/>
          <w:sz w:val="23"/>
          <w:szCs w:val="23"/>
        </w:rPr>
        <w:t xml:space="preserve">5. Before the act is done, or the decision is made, regard must be had to whether the purpose for which it is needed can be as effectively achieved in a way that is less restrictive of the person’s rights and freedom of action S.1(6). </w:t>
      </w:r>
    </w:p>
    <w:p w14:paraId="206D16B1" w14:textId="77777777" w:rsidR="00712F0D" w:rsidRDefault="00712F0D" w:rsidP="00A94FDB">
      <w:pPr>
        <w:pStyle w:val="Default"/>
        <w:jc w:val="both"/>
        <w:rPr>
          <w:rFonts w:ascii="Arial" w:hAnsi="Arial" w:cs="Arial"/>
          <w:sz w:val="23"/>
          <w:szCs w:val="23"/>
        </w:rPr>
      </w:pPr>
    </w:p>
    <w:p w14:paraId="140C5441" w14:textId="77777777" w:rsidR="00712F0D" w:rsidRDefault="00712F0D" w:rsidP="00A94FDB">
      <w:pPr>
        <w:pStyle w:val="Default"/>
        <w:jc w:val="both"/>
        <w:rPr>
          <w:rFonts w:ascii="Arial" w:hAnsi="Arial" w:cs="Arial"/>
          <w:sz w:val="23"/>
          <w:szCs w:val="23"/>
        </w:rPr>
      </w:pPr>
      <w:r>
        <w:rPr>
          <w:rFonts w:ascii="Arial" w:hAnsi="Arial" w:cs="Arial"/>
          <w:sz w:val="23"/>
          <w:szCs w:val="23"/>
        </w:rPr>
        <w:t xml:space="preserve">This means: </w:t>
      </w:r>
    </w:p>
    <w:p w14:paraId="3808EDD2" w14:textId="77777777" w:rsidR="00516653" w:rsidRPr="00A94FDB" w:rsidRDefault="00712F0D" w:rsidP="00A94FDB">
      <w:pPr>
        <w:jc w:val="both"/>
        <w:rPr>
          <w:rFonts w:ascii="Arial" w:hAnsi="Arial" w:cs="Arial"/>
          <w:bCs/>
          <w:sz w:val="23"/>
          <w:szCs w:val="23"/>
        </w:rPr>
      </w:pPr>
      <w:r w:rsidRPr="00A94FDB">
        <w:rPr>
          <w:rFonts w:ascii="Arial" w:hAnsi="Arial" w:cs="Arial"/>
          <w:bCs/>
          <w:sz w:val="23"/>
          <w:szCs w:val="23"/>
        </w:rPr>
        <w:t>Every person(aged 16 and over) capable of making decisions, has an absolute right to accept or refuse care, treatment or other intervention regardless of the wisdom or consequences of the decision. The decision does not have to be justified to anyone. Without consent, any invasion of the body, however well</w:t>
      </w:r>
      <w:r w:rsidRPr="00A94FDB">
        <w:rPr>
          <w:rFonts w:ascii="Cambria Math" w:hAnsi="Cambria Math" w:cs="Cambria Math"/>
          <w:sz w:val="23"/>
          <w:szCs w:val="23"/>
        </w:rPr>
        <w:t>‐</w:t>
      </w:r>
      <w:r w:rsidRPr="00A94FDB">
        <w:rPr>
          <w:rFonts w:ascii="Arial" w:hAnsi="Arial" w:cs="Arial"/>
          <w:bCs/>
          <w:sz w:val="23"/>
          <w:szCs w:val="23"/>
        </w:rPr>
        <w:t>meaning or therapeutic, will be a criminal assault.</w:t>
      </w:r>
    </w:p>
    <w:p w14:paraId="49987192" w14:textId="77777777" w:rsidR="00A94FDB" w:rsidRDefault="00A94FDB" w:rsidP="00A94FDB">
      <w:pPr>
        <w:autoSpaceDE w:val="0"/>
        <w:autoSpaceDN w:val="0"/>
        <w:adjustRightInd w:val="0"/>
        <w:spacing w:after="0" w:line="240" w:lineRule="auto"/>
        <w:jc w:val="both"/>
        <w:rPr>
          <w:rFonts w:ascii="Arial" w:hAnsi="Arial" w:cs="Arial"/>
          <w:b/>
          <w:bCs/>
          <w:color w:val="000000"/>
          <w:sz w:val="23"/>
          <w:szCs w:val="23"/>
        </w:rPr>
      </w:pPr>
    </w:p>
    <w:p w14:paraId="7849D789" w14:textId="77777777" w:rsidR="00712F0D" w:rsidRPr="00712F0D" w:rsidRDefault="00712F0D" w:rsidP="00A94FDB">
      <w:pPr>
        <w:autoSpaceDE w:val="0"/>
        <w:autoSpaceDN w:val="0"/>
        <w:adjustRightInd w:val="0"/>
        <w:spacing w:after="0" w:line="240" w:lineRule="auto"/>
        <w:jc w:val="both"/>
        <w:rPr>
          <w:rFonts w:ascii="Arial" w:hAnsi="Arial" w:cs="Arial"/>
          <w:color w:val="000000"/>
          <w:sz w:val="23"/>
          <w:szCs w:val="23"/>
        </w:rPr>
      </w:pPr>
      <w:r w:rsidRPr="00712F0D">
        <w:rPr>
          <w:rFonts w:ascii="Arial" w:hAnsi="Arial" w:cs="Arial"/>
          <w:b/>
          <w:bCs/>
          <w:color w:val="000000"/>
          <w:sz w:val="23"/>
          <w:szCs w:val="23"/>
        </w:rPr>
        <w:t xml:space="preserve">Where there is an issue about mental capacity </w:t>
      </w:r>
    </w:p>
    <w:p w14:paraId="43DE9962" w14:textId="77777777" w:rsidR="00712F0D" w:rsidRPr="00712F0D" w:rsidRDefault="00712F0D" w:rsidP="00A94FDB">
      <w:pPr>
        <w:autoSpaceDE w:val="0"/>
        <w:autoSpaceDN w:val="0"/>
        <w:adjustRightInd w:val="0"/>
        <w:spacing w:after="0" w:line="240" w:lineRule="auto"/>
        <w:jc w:val="both"/>
        <w:rPr>
          <w:rFonts w:ascii="Arial" w:hAnsi="Arial" w:cs="Arial"/>
          <w:color w:val="000000"/>
          <w:sz w:val="23"/>
          <w:szCs w:val="23"/>
        </w:rPr>
      </w:pPr>
      <w:r w:rsidRPr="00712F0D">
        <w:rPr>
          <w:rFonts w:ascii="Arial" w:hAnsi="Arial" w:cs="Arial"/>
          <w:color w:val="000000"/>
          <w:sz w:val="23"/>
          <w:szCs w:val="23"/>
        </w:rPr>
        <w:t xml:space="preserve">Where there are doubts about an individual’s capacity to consent to an action that concerns them, a formal assessment of their capacity to make this specific decision must be carried out in line with the five statutory principles, and the Guidance of the MCA 2005 Code of Practice and the following sections of the Mental Capacity Act (2005). </w:t>
      </w:r>
    </w:p>
    <w:p w14:paraId="4DAF0CC2" w14:textId="77777777" w:rsidR="00A94FDB" w:rsidRDefault="00712F0D" w:rsidP="00A94FDB">
      <w:pPr>
        <w:pStyle w:val="ListParagraph"/>
        <w:numPr>
          <w:ilvl w:val="0"/>
          <w:numId w:val="1"/>
        </w:numPr>
        <w:autoSpaceDE w:val="0"/>
        <w:autoSpaceDN w:val="0"/>
        <w:adjustRightInd w:val="0"/>
        <w:spacing w:after="90" w:line="240" w:lineRule="auto"/>
        <w:jc w:val="both"/>
        <w:rPr>
          <w:rFonts w:ascii="Arial" w:hAnsi="Arial" w:cs="Arial"/>
          <w:color w:val="000000"/>
          <w:sz w:val="23"/>
          <w:szCs w:val="23"/>
        </w:rPr>
      </w:pPr>
      <w:r w:rsidRPr="00A94FDB">
        <w:rPr>
          <w:rFonts w:ascii="Arial" w:hAnsi="Arial" w:cs="Arial"/>
          <w:color w:val="000000"/>
          <w:sz w:val="23"/>
          <w:szCs w:val="23"/>
        </w:rPr>
        <w:t>A person must be assumed to have capacity unless it is established that he/she lacks capacity S.1(2)</w:t>
      </w:r>
      <w:r w:rsidRPr="00A94FDB">
        <w:rPr>
          <w:rFonts w:ascii="Arial" w:hAnsi="Arial" w:cs="Arial"/>
          <w:color w:val="000000"/>
          <w:sz w:val="16"/>
          <w:szCs w:val="16"/>
        </w:rPr>
        <w:t>2</w:t>
      </w:r>
      <w:r w:rsidRPr="00A94FDB">
        <w:rPr>
          <w:rFonts w:ascii="Arial" w:hAnsi="Arial" w:cs="Arial"/>
          <w:color w:val="000000"/>
          <w:sz w:val="23"/>
          <w:szCs w:val="23"/>
        </w:rPr>
        <w:t xml:space="preserve">. </w:t>
      </w:r>
    </w:p>
    <w:p w14:paraId="4F89453E" w14:textId="77777777" w:rsidR="00A94FDB" w:rsidRDefault="00712F0D" w:rsidP="00A94FDB">
      <w:pPr>
        <w:pStyle w:val="ListParagraph"/>
        <w:numPr>
          <w:ilvl w:val="0"/>
          <w:numId w:val="1"/>
        </w:numPr>
        <w:autoSpaceDE w:val="0"/>
        <w:autoSpaceDN w:val="0"/>
        <w:adjustRightInd w:val="0"/>
        <w:spacing w:after="90" w:line="240" w:lineRule="auto"/>
        <w:jc w:val="both"/>
        <w:rPr>
          <w:rFonts w:ascii="Arial" w:hAnsi="Arial" w:cs="Arial"/>
          <w:color w:val="000000"/>
          <w:sz w:val="23"/>
          <w:szCs w:val="23"/>
        </w:rPr>
      </w:pPr>
      <w:r w:rsidRPr="00A94FDB">
        <w:rPr>
          <w:rFonts w:ascii="Arial" w:hAnsi="Arial" w:cs="Arial"/>
          <w:color w:val="000000"/>
          <w:sz w:val="23"/>
          <w:szCs w:val="23"/>
        </w:rPr>
        <w:t xml:space="preserve">A person lacks capacity in relation to a matter, if at the material time, he/she is unable to make a decision for him/herself in relation to the matter because of an impairment of, or a disturbance in the functioning of, the mind or brain S.2(1). </w:t>
      </w:r>
    </w:p>
    <w:p w14:paraId="60324266" w14:textId="77777777" w:rsidR="00A94FDB" w:rsidRDefault="00712F0D" w:rsidP="00A94FDB">
      <w:pPr>
        <w:pStyle w:val="ListParagraph"/>
        <w:numPr>
          <w:ilvl w:val="0"/>
          <w:numId w:val="1"/>
        </w:numPr>
        <w:autoSpaceDE w:val="0"/>
        <w:autoSpaceDN w:val="0"/>
        <w:adjustRightInd w:val="0"/>
        <w:spacing w:after="90" w:line="240" w:lineRule="auto"/>
        <w:jc w:val="both"/>
        <w:rPr>
          <w:rFonts w:ascii="Arial" w:hAnsi="Arial" w:cs="Arial"/>
          <w:color w:val="000000"/>
          <w:sz w:val="23"/>
          <w:szCs w:val="23"/>
        </w:rPr>
      </w:pPr>
      <w:r w:rsidRPr="00A94FDB">
        <w:rPr>
          <w:rFonts w:ascii="Arial" w:hAnsi="Arial" w:cs="Arial"/>
          <w:color w:val="000000"/>
          <w:sz w:val="23"/>
          <w:szCs w:val="23"/>
        </w:rPr>
        <w:t xml:space="preserve">The question of whether a person lacks capacity must be decided on the balance of probabilities S.2(4). </w:t>
      </w:r>
    </w:p>
    <w:p w14:paraId="032A2BF5" w14:textId="77777777" w:rsidR="00A94FDB" w:rsidRDefault="00712F0D" w:rsidP="00A94FDB">
      <w:pPr>
        <w:pStyle w:val="ListParagraph"/>
        <w:numPr>
          <w:ilvl w:val="0"/>
          <w:numId w:val="1"/>
        </w:numPr>
        <w:autoSpaceDE w:val="0"/>
        <w:autoSpaceDN w:val="0"/>
        <w:adjustRightInd w:val="0"/>
        <w:spacing w:after="90" w:line="240" w:lineRule="auto"/>
        <w:jc w:val="both"/>
        <w:rPr>
          <w:rFonts w:ascii="Arial" w:hAnsi="Arial" w:cs="Arial"/>
          <w:color w:val="000000"/>
          <w:sz w:val="23"/>
          <w:szCs w:val="23"/>
        </w:rPr>
      </w:pPr>
      <w:r w:rsidRPr="00A94FDB">
        <w:rPr>
          <w:rFonts w:ascii="Arial" w:hAnsi="Arial" w:cs="Arial"/>
          <w:color w:val="000000"/>
          <w:sz w:val="23"/>
          <w:szCs w:val="23"/>
        </w:rPr>
        <w:t xml:space="preserve">A person is not to be treated as unable to make a decision unless all practicable steps to help him/her to do so have been taken without success S.1(3) </w:t>
      </w:r>
    </w:p>
    <w:p w14:paraId="03E514DF" w14:textId="77777777" w:rsidR="00A94FDB" w:rsidRDefault="00712F0D" w:rsidP="00A94FDB">
      <w:pPr>
        <w:pStyle w:val="ListParagraph"/>
        <w:numPr>
          <w:ilvl w:val="0"/>
          <w:numId w:val="1"/>
        </w:numPr>
        <w:autoSpaceDE w:val="0"/>
        <w:autoSpaceDN w:val="0"/>
        <w:adjustRightInd w:val="0"/>
        <w:spacing w:after="90" w:line="240" w:lineRule="auto"/>
        <w:jc w:val="both"/>
        <w:rPr>
          <w:rFonts w:ascii="Arial" w:hAnsi="Arial" w:cs="Arial"/>
          <w:color w:val="000000"/>
          <w:sz w:val="23"/>
          <w:szCs w:val="23"/>
        </w:rPr>
      </w:pPr>
      <w:r w:rsidRPr="00A94FDB">
        <w:rPr>
          <w:rFonts w:ascii="Arial" w:hAnsi="Arial" w:cs="Arial"/>
          <w:color w:val="000000"/>
          <w:sz w:val="23"/>
          <w:szCs w:val="23"/>
        </w:rPr>
        <w:lastRenderedPageBreak/>
        <w:t xml:space="preserve">A person is not to be treated as unable to </w:t>
      </w:r>
      <w:proofErr w:type="gramStart"/>
      <w:r w:rsidRPr="00A94FDB">
        <w:rPr>
          <w:rFonts w:ascii="Arial" w:hAnsi="Arial" w:cs="Arial"/>
          <w:color w:val="000000"/>
          <w:sz w:val="23"/>
          <w:szCs w:val="23"/>
        </w:rPr>
        <w:t>make a decision</w:t>
      </w:r>
      <w:proofErr w:type="gramEnd"/>
      <w:r w:rsidRPr="00A94FDB">
        <w:rPr>
          <w:rFonts w:ascii="Arial" w:hAnsi="Arial" w:cs="Arial"/>
          <w:color w:val="000000"/>
          <w:sz w:val="23"/>
          <w:szCs w:val="23"/>
        </w:rPr>
        <w:t xml:space="preserve"> merely because he/she makes an unwise decision S.1(4). </w:t>
      </w:r>
    </w:p>
    <w:p w14:paraId="065E71B4" w14:textId="77777777" w:rsidR="00A94FDB" w:rsidRDefault="00712F0D" w:rsidP="00A94FDB">
      <w:pPr>
        <w:pStyle w:val="ListParagraph"/>
        <w:numPr>
          <w:ilvl w:val="0"/>
          <w:numId w:val="1"/>
        </w:numPr>
        <w:autoSpaceDE w:val="0"/>
        <w:autoSpaceDN w:val="0"/>
        <w:adjustRightInd w:val="0"/>
        <w:spacing w:after="90" w:line="240" w:lineRule="auto"/>
        <w:jc w:val="both"/>
        <w:rPr>
          <w:rFonts w:ascii="Arial" w:hAnsi="Arial" w:cs="Arial"/>
          <w:color w:val="000000"/>
          <w:sz w:val="23"/>
          <w:szCs w:val="23"/>
        </w:rPr>
      </w:pPr>
      <w:r w:rsidRPr="00A94FDB">
        <w:rPr>
          <w:rFonts w:ascii="Arial" w:hAnsi="Arial" w:cs="Arial"/>
          <w:color w:val="000000"/>
          <w:sz w:val="23"/>
          <w:szCs w:val="23"/>
        </w:rPr>
        <w:t xml:space="preserve">Where a person is unable to </w:t>
      </w:r>
      <w:proofErr w:type="gramStart"/>
      <w:r w:rsidRPr="00A94FDB">
        <w:rPr>
          <w:rFonts w:ascii="Arial" w:hAnsi="Arial" w:cs="Arial"/>
          <w:color w:val="000000"/>
          <w:sz w:val="23"/>
          <w:szCs w:val="23"/>
        </w:rPr>
        <w:t>make a decision</w:t>
      </w:r>
      <w:proofErr w:type="gramEnd"/>
      <w:r w:rsidRPr="00A94FDB">
        <w:rPr>
          <w:rFonts w:ascii="Arial" w:hAnsi="Arial" w:cs="Arial"/>
          <w:color w:val="000000"/>
          <w:sz w:val="23"/>
          <w:szCs w:val="23"/>
        </w:rPr>
        <w:t xml:space="preserve"> for him/herself, there is an obligation to act in his/her best interests S.1(5). </w:t>
      </w:r>
    </w:p>
    <w:p w14:paraId="703CC3D2" w14:textId="77777777" w:rsidR="00A94FDB" w:rsidRDefault="00712F0D" w:rsidP="00A94FDB">
      <w:pPr>
        <w:pStyle w:val="ListParagraph"/>
        <w:numPr>
          <w:ilvl w:val="0"/>
          <w:numId w:val="1"/>
        </w:numPr>
        <w:autoSpaceDE w:val="0"/>
        <w:autoSpaceDN w:val="0"/>
        <w:adjustRightInd w:val="0"/>
        <w:spacing w:after="90" w:line="240" w:lineRule="auto"/>
        <w:jc w:val="both"/>
        <w:rPr>
          <w:rFonts w:ascii="Arial" w:hAnsi="Arial" w:cs="Arial"/>
          <w:color w:val="000000"/>
          <w:sz w:val="23"/>
          <w:szCs w:val="23"/>
        </w:rPr>
      </w:pPr>
      <w:r w:rsidRPr="00A94FDB">
        <w:rPr>
          <w:rFonts w:ascii="Arial" w:hAnsi="Arial" w:cs="Arial"/>
          <w:color w:val="000000"/>
          <w:sz w:val="23"/>
          <w:szCs w:val="23"/>
        </w:rPr>
        <w:t>Where a decision relates to life</w:t>
      </w:r>
      <w:r w:rsidRPr="00A94FDB">
        <w:rPr>
          <w:rFonts w:ascii="Cambria Math" w:hAnsi="Cambria Math" w:cs="Cambria Math"/>
          <w:color w:val="000000"/>
          <w:sz w:val="23"/>
          <w:szCs w:val="23"/>
        </w:rPr>
        <w:t>‐</w:t>
      </w:r>
      <w:r w:rsidRPr="00A94FDB">
        <w:rPr>
          <w:rFonts w:ascii="Arial" w:hAnsi="Arial" w:cs="Arial"/>
          <w:color w:val="000000"/>
          <w:sz w:val="23"/>
          <w:szCs w:val="23"/>
        </w:rPr>
        <w:t xml:space="preserve">sustaining treatment, the person making the decision must not be motivated by a desire to bring about death S.4(5). </w:t>
      </w:r>
    </w:p>
    <w:p w14:paraId="66313E22" w14:textId="77777777" w:rsidR="00A94FDB" w:rsidRDefault="00712F0D" w:rsidP="00A94FDB">
      <w:pPr>
        <w:pStyle w:val="ListParagraph"/>
        <w:numPr>
          <w:ilvl w:val="0"/>
          <w:numId w:val="1"/>
        </w:numPr>
        <w:autoSpaceDE w:val="0"/>
        <w:autoSpaceDN w:val="0"/>
        <w:adjustRightInd w:val="0"/>
        <w:spacing w:after="90" w:line="240" w:lineRule="auto"/>
        <w:jc w:val="both"/>
        <w:rPr>
          <w:rFonts w:ascii="Arial" w:hAnsi="Arial" w:cs="Arial"/>
          <w:color w:val="000000"/>
          <w:sz w:val="23"/>
          <w:szCs w:val="23"/>
        </w:rPr>
      </w:pPr>
      <w:r w:rsidRPr="00A94FDB">
        <w:rPr>
          <w:rFonts w:ascii="Arial" w:hAnsi="Arial" w:cs="Arial"/>
          <w:color w:val="000000"/>
          <w:sz w:val="23"/>
          <w:szCs w:val="23"/>
        </w:rPr>
        <w:t xml:space="preserve"> When determining what is in a person's best interests, consideration must be given to all relevant circumstances, to the person’s past and present wishes and feelings, to the beliefs and values that would be likely to influence his/her decision if he/she had capacity, and to the other factors that he/she would be likely to consider if he/she were able to do so S.4(6). </w:t>
      </w:r>
    </w:p>
    <w:p w14:paraId="0A29986A" w14:textId="77777777" w:rsidR="00712F0D" w:rsidRPr="00A94FDB" w:rsidRDefault="00712F0D" w:rsidP="00A94FDB">
      <w:pPr>
        <w:pStyle w:val="ListParagraph"/>
        <w:numPr>
          <w:ilvl w:val="0"/>
          <w:numId w:val="1"/>
        </w:numPr>
        <w:autoSpaceDE w:val="0"/>
        <w:autoSpaceDN w:val="0"/>
        <w:adjustRightInd w:val="0"/>
        <w:spacing w:after="90" w:line="240" w:lineRule="auto"/>
        <w:jc w:val="both"/>
        <w:rPr>
          <w:rFonts w:ascii="Arial" w:hAnsi="Arial" w:cs="Arial"/>
          <w:color w:val="000000"/>
          <w:sz w:val="23"/>
          <w:szCs w:val="23"/>
        </w:rPr>
      </w:pPr>
      <w:r w:rsidRPr="00A94FDB">
        <w:rPr>
          <w:rFonts w:ascii="Arial" w:hAnsi="Arial" w:cs="Arial"/>
          <w:color w:val="000000"/>
          <w:sz w:val="23"/>
          <w:szCs w:val="23"/>
        </w:rPr>
        <w:t xml:space="preserve">The presumption that the adult has capacity is fundamental to the Act. It is important to remember that the adult has to ‘prove’ nothing. The burden of proving a lack of capacity to take a specific decision (or decisions) always lies upon the person who considers that it may be necessary to take a decision on their behalf (or will invite a court to take such a decision). The standard of proof which must be achieved is on the balance of probabilities (S.2(4)). Accordingly, it will always be for the decision-maker to prove that it is more likely than not that the adult lacks capacity. </w:t>
      </w:r>
    </w:p>
    <w:p w14:paraId="78C8C9DC" w14:textId="77777777" w:rsidR="00712F0D" w:rsidRPr="00712F0D" w:rsidRDefault="00712F0D" w:rsidP="00A94FDB">
      <w:pPr>
        <w:autoSpaceDE w:val="0"/>
        <w:autoSpaceDN w:val="0"/>
        <w:adjustRightInd w:val="0"/>
        <w:spacing w:after="0" w:line="240" w:lineRule="auto"/>
        <w:jc w:val="both"/>
        <w:rPr>
          <w:rFonts w:ascii="Arial" w:hAnsi="Arial" w:cs="Arial"/>
          <w:color w:val="000000"/>
          <w:sz w:val="23"/>
          <w:szCs w:val="23"/>
        </w:rPr>
      </w:pPr>
    </w:p>
    <w:p w14:paraId="49F4F555" w14:textId="77777777" w:rsidR="00712F0D" w:rsidRDefault="00712F0D" w:rsidP="00A94FDB">
      <w:pPr>
        <w:jc w:val="both"/>
        <w:rPr>
          <w:rFonts w:ascii="Arial" w:hAnsi="Arial" w:cs="Arial"/>
          <w:color w:val="000000"/>
          <w:sz w:val="23"/>
          <w:szCs w:val="23"/>
        </w:rPr>
      </w:pPr>
      <w:r w:rsidRPr="00712F0D">
        <w:rPr>
          <w:rFonts w:ascii="Arial" w:hAnsi="Arial" w:cs="Arial"/>
          <w:color w:val="000000"/>
          <w:sz w:val="23"/>
          <w:szCs w:val="23"/>
        </w:rPr>
        <w:t>It is our policy to comply with the Mental Capacity Act, its Code of Practice and any other relevant national guidance, and leading judgements when making decisions about a person’s capacity or deprivation of liberty.</w:t>
      </w:r>
    </w:p>
    <w:p w14:paraId="557493D2" w14:textId="77777777" w:rsidR="00A94FDB" w:rsidRDefault="00A94FDB" w:rsidP="00A94FDB">
      <w:pPr>
        <w:autoSpaceDE w:val="0"/>
        <w:autoSpaceDN w:val="0"/>
        <w:adjustRightInd w:val="0"/>
        <w:spacing w:after="0" w:line="240" w:lineRule="auto"/>
        <w:jc w:val="both"/>
        <w:rPr>
          <w:rFonts w:ascii="Arial" w:hAnsi="Arial" w:cs="Arial"/>
          <w:b/>
          <w:bCs/>
          <w:color w:val="000000"/>
          <w:sz w:val="23"/>
          <w:szCs w:val="23"/>
        </w:rPr>
      </w:pPr>
    </w:p>
    <w:p w14:paraId="7457C63D" w14:textId="77777777" w:rsidR="00712F0D" w:rsidRPr="00712F0D" w:rsidRDefault="00712F0D" w:rsidP="00A94FDB">
      <w:pPr>
        <w:autoSpaceDE w:val="0"/>
        <w:autoSpaceDN w:val="0"/>
        <w:adjustRightInd w:val="0"/>
        <w:spacing w:after="0" w:line="240" w:lineRule="auto"/>
        <w:jc w:val="both"/>
        <w:rPr>
          <w:rFonts w:ascii="Arial" w:hAnsi="Arial" w:cs="Arial"/>
          <w:color w:val="000000"/>
          <w:sz w:val="23"/>
          <w:szCs w:val="23"/>
        </w:rPr>
      </w:pPr>
      <w:r w:rsidRPr="00712F0D">
        <w:rPr>
          <w:rFonts w:ascii="Arial" w:hAnsi="Arial" w:cs="Arial"/>
          <w:b/>
          <w:bCs/>
          <w:color w:val="000000"/>
          <w:sz w:val="23"/>
          <w:szCs w:val="23"/>
        </w:rPr>
        <w:t xml:space="preserve">Decisions not covered by the Mental Capacity Act and therefore outside the scope of this policy </w:t>
      </w:r>
    </w:p>
    <w:p w14:paraId="665D0207" w14:textId="77777777" w:rsidR="00712F0D" w:rsidRPr="00712F0D" w:rsidRDefault="00712F0D" w:rsidP="00A94FDB">
      <w:pPr>
        <w:autoSpaceDE w:val="0"/>
        <w:autoSpaceDN w:val="0"/>
        <w:adjustRightInd w:val="0"/>
        <w:spacing w:after="0" w:line="240" w:lineRule="auto"/>
        <w:jc w:val="both"/>
        <w:rPr>
          <w:rFonts w:ascii="Arial" w:hAnsi="Arial" w:cs="Arial"/>
          <w:color w:val="000000"/>
          <w:sz w:val="23"/>
          <w:szCs w:val="23"/>
        </w:rPr>
      </w:pPr>
      <w:r w:rsidRPr="00712F0D">
        <w:rPr>
          <w:rFonts w:ascii="Arial" w:hAnsi="Arial" w:cs="Arial"/>
          <w:color w:val="000000"/>
          <w:sz w:val="23"/>
          <w:szCs w:val="23"/>
        </w:rPr>
        <w:t xml:space="preserve">Mental Capacity Act (2005) (s27) excludes; </w:t>
      </w:r>
    </w:p>
    <w:p w14:paraId="1923A7BA" w14:textId="77777777" w:rsidR="00712F0D" w:rsidRPr="00A94FDB" w:rsidRDefault="00712F0D" w:rsidP="00A94FDB">
      <w:pPr>
        <w:pStyle w:val="ListParagraph"/>
        <w:numPr>
          <w:ilvl w:val="0"/>
          <w:numId w:val="3"/>
        </w:numPr>
        <w:autoSpaceDE w:val="0"/>
        <w:autoSpaceDN w:val="0"/>
        <w:adjustRightInd w:val="0"/>
        <w:spacing w:after="88" w:line="240" w:lineRule="auto"/>
        <w:jc w:val="both"/>
        <w:rPr>
          <w:rFonts w:ascii="Arial" w:hAnsi="Arial" w:cs="Arial"/>
          <w:color w:val="000000"/>
          <w:sz w:val="23"/>
          <w:szCs w:val="23"/>
        </w:rPr>
      </w:pPr>
      <w:r w:rsidRPr="00A94FDB">
        <w:rPr>
          <w:rFonts w:ascii="Arial" w:hAnsi="Arial" w:cs="Arial"/>
          <w:color w:val="000000"/>
          <w:sz w:val="23"/>
          <w:szCs w:val="23"/>
        </w:rPr>
        <w:t xml:space="preserve">consenting to marriage or a civil partnership </w:t>
      </w:r>
    </w:p>
    <w:p w14:paraId="07E6549A" w14:textId="77777777" w:rsidR="00A94FDB" w:rsidRPr="00A94FDB" w:rsidRDefault="00A94FDB" w:rsidP="00A94FDB">
      <w:pPr>
        <w:pStyle w:val="ListParagraph"/>
        <w:numPr>
          <w:ilvl w:val="0"/>
          <w:numId w:val="3"/>
        </w:numPr>
        <w:autoSpaceDE w:val="0"/>
        <w:autoSpaceDN w:val="0"/>
        <w:adjustRightInd w:val="0"/>
        <w:spacing w:after="88" w:line="240" w:lineRule="auto"/>
        <w:jc w:val="both"/>
        <w:rPr>
          <w:rFonts w:ascii="Arial" w:hAnsi="Arial" w:cs="Arial"/>
          <w:color w:val="000000"/>
          <w:sz w:val="23"/>
          <w:szCs w:val="23"/>
        </w:rPr>
      </w:pPr>
      <w:r w:rsidRPr="00A94FDB">
        <w:rPr>
          <w:rFonts w:ascii="Arial" w:hAnsi="Arial" w:cs="Arial"/>
          <w:color w:val="000000"/>
          <w:sz w:val="23"/>
          <w:szCs w:val="23"/>
        </w:rPr>
        <w:t>c</w:t>
      </w:r>
      <w:r w:rsidR="00712F0D" w:rsidRPr="00A94FDB">
        <w:rPr>
          <w:rFonts w:ascii="Arial" w:hAnsi="Arial" w:cs="Arial"/>
          <w:color w:val="000000"/>
          <w:sz w:val="23"/>
          <w:szCs w:val="23"/>
        </w:rPr>
        <w:t xml:space="preserve">onsenting to have sexual relations </w:t>
      </w:r>
    </w:p>
    <w:p w14:paraId="2A485D1B" w14:textId="77777777" w:rsidR="00712F0D" w:rsidRPr="00A94FDB" w:rsidRDefault="00712F0D" w:rsidP="00A94FDB">
      <w:pPr>
        <w:pStyle w:val="ListParagraph"/>
        <w:numPr>
          <w:ilvl w:val="0"/>
          <w:numId w:val="3"/>
        </w:numPr>
        <w:autoSpaceDE w:val="0"/>
        <w:autoSpaceDN w:val="0"/>
        <w:adjustRightInd w:val="0"/>
        <w:spacing w:after="88" w:line="240" w:lineRule="auto"/>
        <w:jc w:val="both"/>
        <w:rPr>
          <w:rFonts w:ascii="Arial" w:hAnsi="Arial" w:cs="Arial"/>
          <w:color w:val="000000"/>
          <w:sz w:val="23"/>
          <w:szCs w:val="23"/>
        </w:rPr>
      </w:pPr>
      <w:r w:rsidRPr="00A94FDB">
        <w:rPr>
          <w:rFonts w:ascii="Arial" w:hAnsi="Arial" w:cs="Arial"/>
          <w:color w:val="000000"/>
          <w:sz w:val="23"/>
          <w:szCs w:val="23"/>
        </w:rPr>
        <w:t xml:space="preserve">consenting to a decree of divorce on the basis of two years’ separation </w:t>
      </w:r>
    </w:p>
    <w:p w14:paraId="3528A163" w14:textId="77777777" w:rsidR="00712F0D" w:rsidRPr="00A94FDB" w:rsidRDefault="00712F0D" w:rsidP="00A94FDB">
      <w:pPr>
        <w:pStyle w:val="ListParagraph"/>
        <w:numPr>
          <w:ilvl w:val="0"/>
          <w:numId w:val="3"/>
        </w:numPr>
        <w:autoSpaceDE w:val="0"/>
        <w:autoSpaceDN w:val="0"/>
        <w:adjustRightInd w:val="0"/>
        <w:spacing w:after="88" w:line="240" w:lineRule="auto"/>
        <w:jc w:val="both"/>
        <w:rPr>
          <w:rFonts w:ascii="Arial" w:hAnsi="Arial" w:cs="Arial"/>
          <w:color w:val="000000"/>
          <w:sz w:val="23"/>
          <w:szCs w:val="23"/>
        </w:rPr>
      </w:pPr>
      <w:r w:rsidRPr="00A94FDB">
        <w:rPr>
          <w:rFonts w:ascii="Arial" w:hAnsi="Arial" w:cs="Arial"/>
          <w:color w:val="000000"/>
          <w:sz w:val="23"/>
          <w:szCs w:val="23"/>
        </w:rPr>
        <w:t xml:space="preserve">consenting to the dissolution of a civil partnership </w:t>
      </w:r>
    </w:p>
    <w:p w14:paraId="72C41EDD" w14:textId="77777777" w:rsidR="00712F0D" w:rsidRPr="00A94FDB" w:rsidRDefault="00A94FDB" w:rsidP="00A94FDB">
      <w:pPr>
        <w:pStyle w:val="ListParagraph"/>
        <w:numPr>
          <w:ilvl w:val="0"/>
          <w:numId w:val="3"/>
        </w:numPr>
        <w:autoSpaceDE w:val="0"/>
        <w:autoSpaceDN w:val="0"/>
        <w:adjustRightInd w:val="0"/>
        <w:spacing w:after="88" w:line="240" w:lineRule="auto"/>
        <w:jc w:val="both"/>
        <w:rPr>
          <w:rFonts w:ascii="Arial" w:hAnsi="Arial" w:cs="Arial"/>
          <w:color w:val="000000"/>
          <w:sz w:val="23"/>
          <w:szCs w:val="23"/>
        </w:rPr>
      </w:pPr>
      <w:r w:rsidRPr="00A94FDB">
        <w:rPr>
          <w:rFonts w:ascii="Arial" w:hAnsi="Arial" w:cs="Arial"/>
          <w:color w:val="000000"/>
          <w:sz w:val="23"/>
          <w:szCs w:val="23"/>
        </w:rPr>
        <w:t>c</w:t>
      </w:r>
      <w:r w:rsidR="00712F0D" w:rsidRPr="00A94FDB">
        <w:rPr>
          <w:rFonts w:ascii="Arial" w:hAnsi="Arial" w:cs="Arial"/>
          <w:color w:val="000000"/>
          <w:sz w:val="23"/>
          <w:szCs w:val="23"/>
        </w:rPr>
        <w:t xml:space="preserve">onsenting to a child being placed for adoption or the making of an adoption order </w:t>
      </w:r>
    </w:p>
    <w:p w14:paraId="68E1048F" w14:textId="77777777" w:rsidR="00712F0D" w:rsidRPr="00A94FDB" w:rsidRDefault="00712F0D" w:rsidP="00A94FDB">
      <w:pPr>
        <w:pStyle w:val="ListParagraph"/>
        <w:numPr>
          <w:ilvl w:val="0"/>
          <w:numId w:val="3"/>
        </w:numPr>
        <w:autoSpaceDE w:val="0"/>
        <w:autoSpaceDN w:val="0"/>
        <w:adjustRightInd w:val="0"/>
        <w:spacing w:after="88" w:line="240" w:lineRule="auto"/>
        <w:jc w:val="both"/>
        <w:rPr>
          <w:rFonts w:ascii="Arial" w:hAnsi="Arial" w:cs="Arial"/>
          <w:color w:val="000000"/>
          <w:sz w:val="23"/>
          <w:szCs w:val="23"/>
        </w:rPr>
      </w:pPr>
      <w:r w:rsidRPr="00A94FDB">
        <w:rPr>
          <w:rFonts w:ascii="Arial" w:hAnsi="Arial" w:cs="Arial"/>
          <w:color w:val="000000"/>
          <w:sz w:val="23"/>
          <w:szCs w:val="23"/>
        </w:rPr>
        <w:t xml:space="preserve">discharging parental responsibility for a child in matters not relating to the child’s property, or </w:t>
      </w:r>
    </w:p>
    <w:p w14:paraId="1B78E0F5" w14:textId="77777777" w:rsidR="00712F0D" w:rsidRPr="00A94FDB" w:rsidRDefault="00712F0D" w:rsidP="00A94FDB">
      <w:pPr>
        <w:pStyle w:val="ListParagraph"/>
        <w:numPr>
          <w:ilvl w:val="0"/>
          <w:numId w:val="3"/>
        </w:numPr>
        <w:autoSpaceDE w:val="0"/>
        <w:autoSpaceDN w:val="0"/>
        <w:adjustRightInd w:val="0"/>
        <w:spacing w:after="0" w:line="240" w:lineRule="auto"/>
        <w:jc w:val="both"/>
        <w:rPr>
          <w:rFonts w:ascii="Arial" w:hAnsi="Arial" w:cs="Arial"/>
          <w:color w:val="000000"/>
          <w:sz w:val="23"/>
          <w:szCs w:val="23"/>
        </w:rPr>
      </w:pPr>
      <w:r w:rsidRPr="00A94FDB">
        <w:rPr>
          <w:rFonts w:ascii="Arial" w:hAnsi="Arial" w:cs="Arial"/>
          <w:color w:val="000000"/>
          <w:sz w:val="23"/>
          <w:szCs w:val="23"/>
        </w:rPr>
        <w:t xml:space="preserve">giving consent under the Human Fertilisation and Embryology Act 1990. </w:t>
      </w:r>
    </w:p>
    <w:p w14:paraId="075AC5EA" w14:textId="77777777" w:rsidR="00712F0D" w:rsidRDefault="00712F0D" w:rsidP="00712F0D">
      <w:bookmarkStart w:id="0" w:name="_GoBack"/>
      <w:bookmarkEnd w:id="0"/>
    </w:p>
    <w:sectPr w:rsidR="00712F0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48047" w14:textId="77777777" w:rsidR="003C2B51" w:rsidRDefault="003C2B51" w:rsidP="00712F0D">
      <w:pPr>
        <w:spacing w:after="0" w:line="240" w:lineRule="auto"/>
      </w:pPr>
      <w:r>
        <w:separator/>
      </w:r>
    </w:p>
  </w:endnote>
  <w:endnote w:type="continuationSeparator" w:id="0">
    <w:p w14:paraId="1589E0F0" w14:textId="77777777" w:rsidR="003C2B51" w:rsidRDefault="003C2B51" w:rsidP="00712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47031" w14:textId="7851A361" w:rsidR="00F516EC" w:rsidRDefault="00F516EC">
    <w:pPr>
      <w:pStyle w:val="Footer"/>
    </w:pPr>
    <w:r>
      <w:t xml:space="preserve">Responsible person: </w:t>
    </w:r>
    <w:r w:rsidR="00747EF5">
      <w:t>Dr Larh</w:t>
    </w:r>
  </w:p>
  <w:p w14:paraId="7BB0F977" w14:textId="4B1291C4" w:rsidR="00F516EC" w:rsidRDefault="008609F2">
    <w:pPr>
      <w:pStyle w:val="Footer"/>
    </w:pPr>
    <w:r>
      <w:t xml:space="preserve">Date of review: </w:t>
    </w:r>
    <w:r w:rsidR="00915AB8">
      <w:t>April 2021</w:t>
    </w:r>
  </w:p>
  <w:p w14:paraId="4F5F3920" w14:textId="77777777" w:rsidR="00712F0D" w:rsidRDefault="00712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90261" w14:textId="77777777" w:rsidR="003C2B51" w:rsidRDefault="003C2B51" w:rsidP="00712F0D">
      <w:pPr>
        <w:spacing w:after="0" w:line="240" w:lineRule="auto"/>
      </w:pPr>
      <w:r>
        <w:separator/>
      </w:r>
    </w:p>
  </w:footnote>
  <w:footnote w:type="continuationSeparator" w:id="0">
    <w:p w14:paraId="688D1967" w14:textId="77777777" w:rsidR="003C2B51" w:rsidRDefault="003C2B51" w:rsidP="00712F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80961" w14:textId="77777777" w:rsidR="00712F0D" w:rsidRDefault="00712F0D">
    <w:pPr>
      <w:pStyle w:val="Header"/>
    </w:pPr>
    <w:r>
      <w:rPr>
        <w:noProof/>
        <w:lang w:eastAsia="en-GB"/>
      </w:rPr>
      <w:drawing>
        <wp:inline distT="0" distB="0" distL="0" distR="0" wp14:anchorId="226EEA17" wp14:editId="14173EB0">
          <wp:extent cx="2063279" cy="695325"/>
          <wp:effectExtent l="0" t="0" r="0" b="0"/>
          <wp:docPr id="1" name="Picture 1" descr="C:\Users\mdavis.F81136\AppData\Local\Microsoft\Windows\Temporary Internet Files\Content.Outlook\NAAGOPLV\3 loughton-surgery-logo-final-low-res-72dpi-rgb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avis.F81136\AppData\Local\Microsoft\Windows\Temporary Internet Files\Content.Outlook\NAAGOPLV\3 loughton-surgery-logo-final-low-res-72dpi-rgb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365" cy="6950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951EB"/>
    <w:multiLevelType w:val="hybridMultilevel"/>
    <w:tmpl w:val="D474F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2E27A8"/>
    <w:multiLevelType w:val="hybridMultilevel"/>
    <w:tmpl w:val="09F8BCA6"/>
    <w:lvl w:ilvl="0" w:tplc="7C24DB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8E4CE4"/>
    <w:multiLevelType w:val="hybridMultilevel"/>
    <w:tmpl w:val="004C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F0D"/>
    <w:rsid w:val="003C2B51"/>
    <w:rsid w:val="00516653"/>
    <w:rsid w:val="005941F4"/>
    <w:rsid w:val="00712F0D"/>
    <w:rsid w:val="00747EF5"/>
    <w:rsid w:val="008609F2"/>
    <w:rsid w:val="00915AB8"/>
    <w:rsid w:val="00970083"/>
    <w:rsid w:val="00A94FDB"/>
    <w:rsid w:val="00F51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52086"/>
  <w15:docId w15:val="{01A589B5-560E-4ADF-BEA5-BFE00C5D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2F0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12F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F0D"/>
  </w:style>
  <w:style w:type="paragraph" w:styleId="Footer">
    <w:name w:val="footer"/>
    <w:basedOn w:val="Normal"/>
    <w:link w:val="FooterChar"/>
    <w:uiPriority w:val="99"/>
    <w:unhideWhenUsed/>
    <w:rsid w:val="00712F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F0D"/>
  </w:style>
  <w:style w:type="paragraph" w:styleId="BalloonText">
    <w:name w:val="Balloon Text"/>
    <w:basedOn w:val="Normal"/>
    <w:link w:val="BalloonTextChar"/>
    <w:uiPriority w:val="99"/>
    <w:semiHidden/>
    <w:unhideWhenUsed/>
    <w:rsid w:val="00712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F0D"/>
    <w:rPr>
      <w:rFonts w:ascii="Tahoma" w:hAnsi="Tahoma" w:cs="Tahoma"/>
      <w:sz w:val="16"/>
      <w:szCs w:val="16"/>
    </w:rPr>
  </w:style>
  <w:style w:type="paragraph" w:styleId="ListParagraph">
    <w:name w:val="List Paragraph"/>
    <w:basedOn w:val="Normal"/>
    <w:uiPriority w:val="34"/>
    <w:qFormat/>
    <w:rsid w:val="00A94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 Essex PCT</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Davis</dc:creator>
  <cp:lastModifiedBy>Lakhvinder Larh</cp:lastModifiedBy>
  <cp:revision>6</cp:revision>
  <dcterms:created xsi:type="dcterms:W3CDTF">2016-10-29T15:11:00Z</dcterms:created>
  <dcterms:modified xsi:type="dcterms:W3CDTF">2019-12-09T16:58:00Z</dcterms:modified>
</cp:coreProperties>
</file>