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4E26" w14:textId="77777777" w:rsidR="00773CED" w:rsidRPr="00175346" w:rsidRDefault="00175346" w:rsidP="00773CED">
      <w:pPr>
        <w:spacing w:after="0"/>
        <w:rPr>
          <w:rFonts w:ascii="Arial" w:hAnsi="Arial" w:cs="Arial"/>
          <w:b/>
          <w:sz w:val="32"/>
          <w:szCs w:val="32"/>
        </w:rPr>
      </w:pPr>
      <w:r w:rsidRPr="00175346">
        <w:rPr>
          <w:rFonts w:ascii="Arial" w:hAnsi="Arial" w:cs="Arial"/>
          <w:b/>
          <w:sz w:val="32"/>
          <w:szCs w:val="32"/>
        </w:rPr>
        <w:t xml:space="preserve">STATUTORY AND MANDATORY TRAINING POLICY </w:t>
      </w:r>
    </w:p>
    <w:p w14:paraId="5F114E27" w14:textId="77777777" w:rsidR="00773CED" w:rsidRDefault="00773CED" w:rsidP="00773CED">
      <w:pPr>
        <w:spacing w:after="0"/>
        <w:rPr>
          <w:rFonts w:ascii="Arial" w:hAnsi="Arial" w:cs="Arial"/>
        </w:rPr>
      </w:pPr>
    </w:p>
    <w:p w14:paraId="5F114E28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1. Executive Summary </w:t>
      </w:r>
    </w:p>
    <w:p w14:paraId="5F114E29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2A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Th</w:t>
      </w:r>
      <w:r w:rsidR="00F233F1">
        <w:rPr>
          <w:rFonts w:ascii="Arial" w:hAnsi="Arial" w:cs="Arial"/>
        </w:rPr>
        <w:t xml:space="preserve">is policy defines our </w:t>
      </w:r>
      <w:r w:rsidRPr="00773CED">
        <w:rPr>
          <w:rFonts w:ascii="Arial" w:hAnsi="Arial" w:cs="Arial"/>
        </w:rPr>
        <w:t>statutory and</w:t>
      </w:r>
      <w:r>
        <w:rPr>
          <w:rFonts w:ascii="Arial" w:hAnsi="Arial" w:cs="Arial"/>
        </w:rPr>
        <w:t xml:space="preserve"> mandatory training programme, </w:t>
      </w:r>
      <w:r w:rsidRPr="00773CED">
        <w:rPr>
          <w:rFonts w:ascii="Arial" w:hAnsi="Arial" w:cs="Arial"/>
        </w:rPr>
        <w:t>which aims to ensure the organisation is reso</w:t>
      </w:r>
      <w:r>
        <w:rPr>
          <w:rFonts w:ascii="Arial" w:hAnsi="Arial" w:cs="Arial"/>
        </w:rPr>
        <w:t xml:space="preserve">urced with people who have the </w:t>
      </w:r>
      <w:r w:rsidRPr="00773CED">
        <w:rPr>
          <w:rFonts w:ascii="Arial" w:hAnsi="Arial" w:cs="Arial"/>
        </w:rPr>
        <w:t xml:space="preserve">appropriate competence </w:t>
      </w:r>
      <w:r>
        <w:rPr>
          <w:rFonts w:ascii="Arial" w:hAnsi="Arial" w:cs="Arial"/>
        </w:rPr>
        <w:t xml:space="preserve">and experience to enable the Practice to achieve its purpose </w:t>
      </w:r>
      <w:r w:rsidRPr="00773CED">
        <w:rPr>
          <w:rFonts w:ascii="Arial" w:hAnsi="Arial" w:cs="Arial"/>
        </w:rPr>
        <w:t xml:space="preserve">and meet future needs. </w:t>
      </w:r>
    </w:p>
    <w:p w14:paraId="5F114E2B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2C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The policy documents the type of training, who mu</w:t>
      </w:r>
      <w:r>
        <w:rPr>
          <w:rFonts w:ascii="Arial" w:hAnsi="Arial" w:cs="Arial"/>
        </w:rPr>
        <w:t xml:space="preserve">st attend and if any update is </w:t>
      </w:r>
      <w:r w:rsidRPr="00773CED">
        <w:rPr>
          <w:rFonts w:ascii="Arial" w:hAnsi="Arial" w:cs="Arial"/>
        </w:rPr>
        <w:t>required. It also documents the responsibili</w:t>
      </w:r>
      <w:r>
        <w:rPr>
          <w:rFonts w:ascii="Arial" w:hAnsi="Arial" w:cs="Arial"/>
        </w:rPr>
        <w:t xml:space="preserve">ties of staff and managers and </w:t>
      </w:r>
      <w:r w:rsidRPr="00773CED">
        <w:rPr>
          <w:rFonts w:ascii="Arial" w:hAnsi="Arial" w:cs="Arial"/>
        </w:rPr>
        <w:t xml:space="preserve">information about how to access the training. </w:t>
      </w:r>
    </w:p>
    <w:p w14:paraId="5F114E2D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2E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2. Introduction </w:t>
      </w:r>
    </w:p>
    <w:p w14:paraId="5F114E2F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30" w14:textId="77777777" w:rsidR="00773CED" w:rsidRPr="00773CED" w:rsidRDefault="00F233F1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73CED" w:rsidRPr="00773CED">
        <w:rPr>
          <w:rFonts w:ascii="Arial" w:hAnsi="Arial" w:cs="Arial"/>
        </w:rPr>
        <w:t xml:space="preserve"> recognise that statutory and </w:t>
      </w:r>
      <w:r w:rsidR="00773CED">
        <w:rPr>
          <w:rFonts w:ascii="Arial" w:hAnsi="Arial" w:cs="Arial"/>
        </w:rPr>
        <w:t xml:space="preserve">mandatory training is of vital </w:t>
      </w:r>
      <w:r w:rsidR="00773CED" w:rsidRPr="00773CED">
        <w:rPr>
          <w:rFonts w:ascii="Arial" w:hAnsi="Arial" w:cs="Arial"/>
        </w:rPr>
        <w:t xml:space="preserve">importance in order to protect the safety of staff, visitors and the general public. </w:t>
      </w:r>
    </w:p>
    <w:p w14:paraId="5F114E31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32" w14:textId="77777777" w:rsidR="00773CED" w:rsidRPr="00773CED" w:rsidRDefault="00F233F1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a</w:t>
      </w:r>
      <w:r w:rsidR="00773CED" w:rsidRPr="00773CED">
        <w:rPr>
          <w:rFonts w:ascii="Arial" w:hAnsi="Arial" w:cs="Arial"/>
        </w:rPr>
        <w:t xml:space="preserve"> priority for staff to be re</w:t>
      </w:r>
      <w:r w:rsidR="00773CED">
        <w:rPr>
          <w:rFonts w:ascii="Arial" w:hAnsi="Arial" w:cs="Arial"/>
        </w:rPr>
        <w:t xml:space="preserve">leased to attend statutory and </w:t>
      </w:r>
      <w:r w:rsidR="00773CED" w:rsidRPr="00773CED">
        <w:rPr>
          <w:rFonts w:ascii="Arial" w:hAnsi="Arial" w:cs="Arial"/>
        </w:rPr>
        <w:t>mandatory training and the granting of permission for oth</w:t>
      </w:r>
      <w:r w:rsidR="00773CED">
        <w:rPr>
          <w:rFonts w:ascii="Arial" w:hAnsi="Arial" w:cs="Arial"/>
        </w:rPr>
        <w:t xml:space="preserve">er training will be contingent </w:t>
      </w:r>
      <w:r w:rsidR="00773CED" w:rsidRPr="00773CED">
        <w:rPr>
          <w:rFonts w:ascii="Arial" w:hAnsi="Arial" w:cs="Arial"/>
        </w:rPr>
        <w:t>on staff having attended, or arranged to attend, their r</w:t>
      </w:r>
      <w:r w:rsidR="00773CED">
        <w:rPr>
          <w:rFonts w:ascii="Arial" w:hAnsi="Arial" w:cs="Arial"/>
        </w:rPr>
        <w:t xml:space="preserve">equired statutory or mandatory </w:t>
      </w:r>
      <w:r w:rsidR="00773CED" w:rsidRPr="00773CED">
        <w:rPr>
          <w:rFonts w:ascii="Arial" w:hAnsi="Arial" w:cs="Arial"/>
        </w:rPr>
        <w:t xml:space="preserve">training for the current year. </w:t>
      </w:r>
    </w:p>
    <w:p w14:paraId="5F114E33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114E34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Statutory and mandatory training must be undertak</w:t>
      </w:r>
      <w:r>
        <w:rPr>
          <w:rFonts w:ascii="Arial" w:hAnsi="Arial" w:cs="Arial"/>
        </w:rPr>
        <w:t xml:space="preserve">en by all staff. Failure to do </w:t>
      </w:r>
      <w:r w:rsidRPr="00773CED">
        <w:rPr>
          <w:rFonts w:ascii="Arial" w:hAnsi="Arial" w:cs="Arial"/>
        </w:rPr>
        <w:t>so would be considered to be a breach of the term</w:t>
      </w:r>
      <w:r>
        <w:rPr>
          <w:rFonts w:ascii="Arial" w:hAnsi="Arial" w:cs="Arial"/>
        </w:rPr>
        <w:t xml:space="preserve">s and conditions of employment </w:t>
      </w:r>
      <w:r w:rsidRPr="00773CED">
        <w:rPr>
          <w:rFonts w:ascii="Arial" w:hAnsi="Arial" w:cs="Arial"/>
        </w:rPr>
        <w:t xml:space="preserve">and may be subject to disciplinary procedures. </w:t>
      </w:r>
    </w:p>
    <w:p w14:paraId="5F114E35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36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3. Definitions </w:t>
      </w:r>
    </w:p>
    <w:p w14:paraId="5F114E37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38" w14:textId="77777777" w:rsid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Statutory Training </w:t>
      </w:r>
    </w:p>
    <w:p w14:paraId="5F114E39" w14:textId="77777777" w:rsidR="00175346" w:rsidRPr="00773CED" w:rsidRDefault="00175346" w:rsidP="00773CED">
      <w:pPr>
        <w:spacing w:after="0"/>
        <w:rPr>
          <w:rFonts w:ascii="Arial" w:hAnsi="Arial" w:cs="Arial"/>
        </w:rPr>
      </w:pPr>
    </w:p>
    <w:p w14:paraId="5F114E3A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Statutor</w:t>
      </w:r>
      <w:r w:rsidR="00F233F1">
        <w:rPr>
          <w:rFonts w:ascii="Arial" w:hAnsi="Arial" w:cs="Arial"/>
        </w:rPr>
        <w:t xml:space="preserve">y training </w:t>
      </w:r>
      <w:r w:rsidRPr="00773CED">
        <w:rPr>
          <w:rFonts w:ascii="Arial" w:hAnsi="Arial" w:cs="Arial"/>
        </w:rPr>
        <w:t>is legally req</w:t>
      </w:r>
      <w:r>
        <w:rPr>
          <w:rFonts w:ascii="Arial" w:hAnsi="Arial" w:cs="Arial"/>
        </w:rPr>
        <w:t xml:space="preserve">uired to provide as defined in </w:t>
      </w:r>
      <w:r w:rsidRPr="00773CED">
        <w:rPr>
          <w:rFonts w:ascii="Arial" w:hAnsi="Arial" w:cs="Arial"/>
        </w:rPr>
        <w:t>law or where a statutory body has instructed organisati</w:t>
      </w:r>
      <w:r>
        <w:rPr>
          <w:rFonts w:ascii="Arial" w:hAnsi="Arial" w:cs="Arial"/>
        </w:rPr>
        <w:t xml:space="preserve">ons to provide training on the </w:t>
      </w:r>
      <w:r w:rsidRPr="00773CED">
        <w:rPr>
          <w:rFonts w:ascii="Arial" w:hAnsi="Arial" w:cs="Arial"/>
        </w:rPr>
        <w:t xml:space="preserve">basis of legislation. E.g. Fire Safety, Health, Safety &amp; Security, Moving and Handling </w:t>
      </w:r>
    </w:p>
    <w:p w14:paraId="5F114E3B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(Please see Appendix A for full training list). </w:t>
      </w:r>
    </w:p>
    <w:p w14:paraId="5F114E3C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3D" w14:textId="77777777" w:rsid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Mandatory Training </w:t>
      </w:r>
    </w:p>
    <w:p w14:paraId="5F114E3E" w14:textId="77777777" w:rsidR="00175346" w:rsidRPr="00773CED" w:rsidRDefault="00175346" w:rsidP="00773CED">
      <w:pPr>
        <w:spacing w:after="0"/>
        <w:rPr>
          <w:rFonts w:ascii="Arial" w:hAnsi="Arial" w:cs="Arial"/>
        </w:rPr>
      </w:pPr>
    </w:p>
    <w:p w14:paraId="5F114E3F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is concerned with minimising </w:t>
      </w:r>
      <w:r w:rsidRPr="00773CED">
        <w:rPr>
          <w:rFonts w:ascii="Arial" w:hAnsi="Arial" w:cs="Arial"/>
        </w:rPr>
        <w:t>risk, providing assurance a</w:t>
      </w:r>
      <w:r w:rsidR="00F233F1">
        <w:rPr>
          <w:rFonts w:ascii="Arial" w:hAnsi="Arial" w:cs="Arial"/>
        </w:rPr>
        <w:t>gainst policies and ensuring TLS</w:t>
      </w:r>
      <w:r>
        <w:rPr>
          <w:rFonts w:ascii="Arial" w:hAnsi="Arial" w:cs="Arial"/>
        </w:rPr>
        <w:t xml:space="preserve"> meets external </w:t>
      </w:r>
      <w:r w:rsidRPr="00773CED">
        <w:rPr>
          <w:rFonts w:ascii="Arial" w:hAnsi="Arial" w:cs="Arial"/>
        </w:rPr>
        <w:t xml:space="preserve">standards and best practice guidance e.g. Safeguarding Children. </w:t>
      </w:r>
    </w:p>
    <w:p w14:paraId="5F114E40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114E41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4. Training Provision </w:t>
      </w:r>
    </w:p>
    <w:p w14:paraId="5F114E42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43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Details of the statutory and mandatory training are attached at Appendix A, together </w:t>
      </w:r>
    </w:p>
    <w:p w14:paraId="5F114E44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with the frequency of when they should be accessed by staff. These courses reflect </w:t>
      </w:r>
    </w:p>
    <w:p w14:paraId="5F114E45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the d</w:t>
      </w:r>
      <w:r w:rsidR="00F233F1">
        <w:rPr>
          <w:rFonts w:ascii="Arial" w:hAnsi="Arial" w:cs="Arial"/>
        </w:rPr>
        <w:t>ecisions taken TLS</w:t>
      </w:r>
      <w:r w:rsidRPr="00773CED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what needs to be done to meet </w:t>
      </w:r>
      <w:r w:rsidRPr="00773CED">
        <w:rPr>
          <w:rFonts w:ascii="Arial" w:hAnsi="Arial" w:cs="Arial"/>
        </w:rPr>
        <w:t>requirements and regulations, the organisational pri</w:t>
      </w:r>
      <w:r>
        <w:rPr>
          <w:rFonts w:ascii="Arial" w:hAnsi="Arial" w:cs="Arial"/>
        </w:rPr>
        <w:t xml:space="preserve">orities and the areas that are </w:t>
      </w:r>
      <w:r w:rsidR="00F233F1">
        <w:rPr>
          <w:rFonts w:ascii="Arial" w:hAnsi="Arial" w:cs="Arial"/>
        </w:rPr>
        <w:t>essential to TLS</w:t>
      </w:r>
      <w:r w:rsidR="00175346">
        <w:rPr>
          <w:rFonts w:ascii="Arial" w:hAnsi="Arial" w:cs="Arial"/>
        </w:rPr>
        <w:t xml:space="preserve"> b</w:t>
      </w:r>
      <w:r w:rsidRPr="00773CED">
        <w:rPr>
          <w:rFonts w:ascii="Arial" w:hAnsi="Arial" w:cs="Arial"/>
        </w:rPr>
        <w:t xml:space="preserve">usiness. </w:t>
      </w:r>
    </w:p>
    <w:p w14:paraId="5F114E46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47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It is recognised that for some staff, finding the time r</w:t>
      </w:r>
      <w:r>
        <w:rPr>
          <w:rFonts w:ascii="Arial" w:hAnsi="Arial" w:cs="Arial"/>
        </w:rPr>
        <w:t xml:space="preserve">equired to commit to attending </w:t>
      </w:r>
      <w:r w:rsidRPr="00773CED">
        <w:rPr>
          <w:rFonts w:ascii="Arial" w:hAnsi="Arial" w:cs="Arial"/>
        </w:rPr>
        <w:t>formal training courses may be difficult. To address this,</w:t>
      </w:r>
      <w:r>
        <w:rPr>
          <w:rFonts w:ascii="Arial" w:hAnsi="Arial" w:cs="Arial"/>
        </w:rPr>
        <w:t xml:space="preserve"> the majority of statutory and </w:t>
      </w:r>
      <w:r w:rsidRPr="00773CED">
        <w:rPr>
          <w:rFonts w:ascii="Arial" w:hAnsi="Arial" w:cs="Arial"/>
        </w:rPr>
        <w:t xml:space="preserve">mandatory courses can be accessed via e-learning. </w:t>
      </w:r>
    </w:p>
    <w:p w14:paraId="5F114E48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49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lastRenderedPageBreak/>
        <w:t xml:space="preserve">These courses are provided in line with Health and Safety legislation, Care Quality </w:t>
      </w:r>
      <w:r>
        <w:rPr>
          <w:rFonts w:ascii="Arial" w:hAnsi="Arial" w:cs="Arial"/>
        </w:rPr>
        <w:t xml:space="preserve"> </w:t>
      </w:r>
      <w:r w:rsidRPr="00773CED">
        <w:rPr>
          <w:rFonts w:ascii="Arial" w:hAnsi="Arial" w:cs="Arial"/>
        </w:rPr>
        <w:t>Commission standards and all other relevant DoH</w:t>
      </w:r>
      <w:r>
        <w:rPr>
          <w:rFonts w:ascii="Arial" w:hAnsi="Arial" w:cs="Arial"/>
        </w:rPr>
        <w:t xml:space="preserve"> guidelines. The purpose is to </w:t>
      </w:r>
      <w:r w:rsidRPr="00773CED">
        <w:rPr>
          <w:rFonts w:ascii="Arial" w:hAnsi="Arial" w:cs="Arial"/>
        </w:rPr>
        <w:t xml:space="preserve">support and protect staff, clients and the public. </w:t>
      </w:r>
    </w:p>
    <w:p w14:paraId="5F114E4A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4B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5. Duties and Responsibilities </w:t>
      </w:r>
    </w:p>
    <w:p w14:paraId="5F114E4C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4D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5.1 Organisation Responsibilities </w:t>
      </w:r>
    </w:p>
    <w:p w14:paraId="5F114E4E" w14:textId="77777777" w:rsidR="00773CED" w:rsidRDefault="00773CED" w:rsidP="00773CED">
      <w:pPr>
        <w:spacing w:after="0"/>
        <w:rPr>
          <w:rFonts w:ascii="Arial" w:hAnsi="Arial" w:cs="Arial"/>
        </w:rPr>
      </w:pPr>
    </w:p>
    <w:p w14:paraId="5F114E4F" w14:textId="77777777" w:rsidR="00773CED" w:rsidRPr="00773CED" w:rsidRDefault="00F233F1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TLS</w:t>
      </w:r>
      <w:r w:rsidR="00773CED">
        <w:rPr>
          <w:rFonts w:ascii="Arial" w:hAnsi="Arial" w:cs="Arial"/>
        </w:rPr>
        <w:t xml:space="preserve"> are responsible for and </w:t>
      </w:r>
      <w:r w:rsidR="00773CED" w:rsidRPr="00773CED">
        <w:rPr>
          <w:rFonts w:ascii="Arial" w:hAnsi="Arial" w:cs="Arial"/>
        </w:rPr>
        <w:t>committed to ensuring that all employees are appropria</w:t>
      </w:r>
      <w:r w:rsidR="00773CED">
        <w:rPr>
          <w:rFonts w:ascii="Arial" w:hAnsi="Arial" w:cs="Arial"/>
        </w:rPr>
        <w:t xml:space="preserve">tely trained to enable them to </w:t>
      </w:r>
      <w:r w:rsidR="00773CED" w:rsidRPr="00773CED">
        <w:rPr>
          <w:rFonts w:ascii="Arial" w:hAnsi="Arial" w:cs="Arial"/>
        </w:rPr>
        <w:t xml:space="preserve">undertake their duties and to also protect their own wellbeing. </w:t>
      </w:r>
    </w:p>
    <w:p w14:paraId="5F114E50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51" w14:textId="77777777" w:rsidR="00773CED" w:rsidRPr="00773CED" w:rsidRDefault="00F233F1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TLS</w:t>
      </w:r>
      <w:r w:rsidR="00773CED" w:rsidRPr="00773CED">
        <w:rPr>
          <w:rFonts w:ascii="Arial" w:hAnsi="Arial" w:cs="Arial"/>
        </w:rPr>
        <w:t xml:space="preserve"> has responsibility for ensuring tha</w:t>
      </w:r>
      <w:r w:rsidR="00773CED">
        <w:rPr>
          <w:rFonts w:ascii="Arial" w:hAnsi="Arial" w:cs="Arial"/>
        </w:rPr>
        <w:t xml:space="preserve">t all requirements relating to </w:t>
      </w:r>
      <w:r w:rsidR="00773CED" w:rsidRPr="00773CED">
        <w:rPr>
          <w:rFonts w:ascii="Arial" w:hAnsi="Arial" w:cs="Arial"/>
        </w:rPr>
        <w:t>statutory and mandatory training are in place and uph</w:t>
      </w:r>
      <w:r w:rsidR="00773CED">
        <w:rPr>
          <w:rFonts w:ascii="Arial" w:hAnsi="Arial" w:cs="Arial"/>
        </w:rPr>
        <w:t xml:space="preserve">eld by all staff. This ensures </w:t>
      </w:r>
      <w:r w:rsidR="00773CED" w:rsidRPr="00773CED">
        <w:rPr>
          <w:rFonts w:ascii="Arial" w:hAnsi="Arial" w:cs="Arial"/>
        </w:rPr>
        <w:t>the quality, content and frequency of training being pr</w:t>
      </w:r>
      <w:r w:rsidR="00773CED">
        <w:rPr>
          <w:rFonts w:ascii="Arial" w:hAnsi="Arial" w:cs="Arial"/>
        </w:rPr>
        <w:t xml:space="preserve">ovided and equitable access to </w:t>
      </w:r>
      <w:r w:rsidR="00773CED" w:rsidRPr="00773CED">
        <w:rPr>
          <w:rFonts w:ascii="Arial" w:hAnsi="Arial" w:cs="Arial"/>
        </w:rPr>
        <w:t xml:space="preserve">training by staff. </w:t>
      </w:r>
    </w:p>
    <w:p w14:paraId="5F114E52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53" w14:textId="77777777" w:rsidR="00773CED" w:rsidRPr="00773CED" w:rsidRDefault="00F233F1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TLS</w:t>
      </w:r>
      <w:r w:rsidR="00773CED" w:rsidRPr="00773CED">
        <w:rPr>
          <w:rFonts w:ascii="Arial" w:hAnsi="Arial" w:cs="Arial"/>
        </w:rPr>
        <w:t xml:space="preserve"> is also required to ensure</w:t>
      </w:r>
      <w:r w:rsidR="00773CED">
        <w:rPr>
          <w:rFonts w:ascii="Arial" w:hAnsi="Arial" w:cs="Arial"/>
        </w:rPr>
        <w:t xml:space="preserve"> services commissioned by them </w:t>
      </w:r>
      <w:r w:rsidR="00773CED" w:rsidRPr="00773CED">
        <w:rPr>
          <w:rFonts w:ascii="Arial" w:hAnsi="Arial" w:cs="Arial"/>
        </w:rPr>
        <w:t>have a Statutory and Mandatory training polic</w:t>
      </w:r>
      <w:r w:rsidR="00773CED">
        <w:rPr>
          <w:rFonts w:ascii="Arial" w:hAnsi="Arial" w:cs="Arial"/>
        </w:rPr>
        <w:t xml:space="preserve">y and programme to ensure best </w:t>
      </w:r>
      <w:r w:rsidR="00773CED" w:rsidRPr="00773CED">
        <w:rPr>
          <w:rFonts w:ascii="Arial" w:hAnsi="Arial" w:cs="Arial"/>
        </w:rPr>
        <w:t xml:space="preserve">practice, minimise risk and patient, staff and public safety. </w:t>
      </w:r>
    </w:p>
    <w:p w14:paraId="5F114E54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55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5.2 Responsibilities of Members of Staff </w:t>
      </w:r>
    </w:p>
    <w:p w14:paraId="5F114E56" w14:textId="77777777" w:rsidR="00773CED" w:rsidRDefault="00773CED" w:rsidP="00773CED">
      <w:pPr>
        <w:spacing w:after="0"/>
        <w:rPr>
          <w:rFonts w:ascii="Arial" w:hAnsi="Arial" w:cs="Arial"/>
        </w:rPr>
      </w:pPr>
    </w:p>
    <w:p w14:paraId="5F114E57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All staff are responsible for ensuring they are competent for their role and have a full </w:t>
      </w:r>
    </w:p>
    <w:p w14:paraId="5F114E58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understanding of the regulations and require</w:t>
      </w:r>
      <w:r>
        <w:rPr>
          <w:rFonts w:ascii="Arial" w:hAnsi="Arial" w:cs="Arial"/>
        </w:rPr>
        <w:t xml:space="preserve">ments related to their duties, </w:t>
      </w:r>
      <w:r w:rsidRPr="00773CED">
        <w:rPr>
          <w:rFonts w:ascii="Arial" w:hAnsi="Arial" w:cs="Arial"/>
        </w:rPr>
        <w:t>responsibilities and facilities that enable them to carry out their job. This policy will</w:t>
      </w:r>
      <w:r>
        <w:rPr>
          <w:rFonts w:ascii="Arial" w:hAnsi="Arial" w:cs="Arial"/>
        </w:rPr>
        <w:t xml:space="preserve"> </w:t>
      </w:r>
      <w:r w:rsidRPr="00773CED">
        <w:rPr>
          <w:rFonts w:ascii="Arial" w:hAnsi="Arial" w:cs="Arial"/>
        </w:rPr>
        <w:t>also be discussed at the appraisal meeting</w:t>
      </w:r>
      <w:r>
        <w:rPr>
          <w:rFonts w:ascii="Arial" w:hAnsi="Arial" w:cs="Arial"/>
        </w:rPr>
        <w:t xml:space="preserve">s between staff and their line </w:t>
      </w:r>
      <w:r w:rsidRPr="00773CED">
        <w:rPr>
          <w:rFonts w:ascii="Arial" w:hAnsi="Arial" w:cs="Arial"/>
        </w:rPr>
        <w:t xml:space="preserve">manager. </w:t>
      </w:r>
    </w:p>
    <w:p w14:paraId="5F114E59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5A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Many staff will have additional and specific p</w:t>
      </w:r>
      <w:r>
        <w:rPr>
          <w:rFonts w:ascii="Arial" w:hAnsi="Arial" w:cs="Arial"/>
        </w:rPr>
        <w:t>rofessional and regulatory and c</w:t>
      </w:r>
      <w:r w:rsidRPr="00773CED">
        <w:rPr>
          <w:rFonts w:ascii="Arial" w:hAnsi="Arial" w:cs="Arial"/>
        </w:rPr>
        <w:t xml:space="preserve">ontinuing professional development requirements. </w:t>
      </w:r>
    </w:p>
    <w:p w14:paraId="5F114E5B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5C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It is a priority that all staff ensure that training </w:t>
      </w:r>
      <w:r>
        <w:rPr>
          <w:rFonts w:ascii="Arial" w:hAnsi="Arial" w:cs="Arial"/>
        </w:rPr>
        <w:t xml:space="preserve">in the statutory and mandatory </w:t>
      </w:r>
      <w:r w:rsidRPr="00773CED">
        <w:rPr>
          <w:rFonts w:ascii="Arial" w:hAnsi="Arial" w:cs="Arial"/>
        </w:rPr>
        <w:t>programme has been completed regardless of an ind</w:t>
      </w:r>
      <w:r>
        <w:rPr>
          <w:rFonts w:ascii="Arial" w:hAnsi="Arial" w:cs="Arial"/>
        </w:rPr>
        <w:t xml:space="preserve">ividual’s post or ability, and </w:t>
      </w:r>
      <w:r w:rsidRPr="00773CED">
        <w:rPr>
          <w:rFonts w:ascii="Arial" w:hAnsi="Arial" w:cs="Arial"/>
        </w:rPr>
        <w:t xml:space="preserve">should be treated as the highest priority in the annual personal development </w:t>
      </w:r>
    </w:p>
    <w:p w14:paraId="5F114E5D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planning and review cycle. </w:t>
      </w:r>
    </w:p>
    <w:p w14:paraId="5F114E5E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5F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All staff that have applied to undertake further training</w:t>
      </w:r>
      <w:r>
        <w:rPr>
          <w:rFonts w:ascii="Arial" w:hAnsi="Arial" w:cs="Arial"/>
        </w:rPr>
        <w:t xml:space="preserve"> will need to demonstrate that </w:t>
      </w:r>
      <w:r w:rsidRPr="00773CED">
        <w:rPr>
          <w:rFonts w:ascii="Arial" w:hAnsi="Arial" w:cs="Arial"/>
        </w:rPr>
        <w:t>they have undertaken or have arranged to undertake</w:t>
      </w:r>
      <w:r>
        <w:rPr>
          <w:rFonts w:ascii="Arial" w:hAnsi="Arial" w:cs="Arial"/>
        </w:rPr>
        <w:t xml:space="preserve"> their Statutory and Mandatory </w:t>
      </w:r>
      <w:r w:rsidRPr="00773CED">
        <w:rPr>
          <w:rFonts w:ascii="Arial" w:hAnsi="Arial" w:cs="Arial"/>
        </w:rPr>
        <w:t xml:space="preserve">training before their applications for further training will be considered. </w:t>
      </w:r>
    </w:p>
    <w:p w14:paraId="5F114E60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61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All staff whether paid or unpaid have a statutor</w:t>
      </w:r>
      <w:r>
        <w:rPr>
          <w:rFonts w:ascii="Arial" w:hAnsi="Arial" w:cs="Arial"/>
        </w:rPr>
        <w:t xml:space="preserve">y duty to cooperate with their </w:t>
      </w:r>
      <w:r w:rsidRPr="00773CED">
        <w:rPr>
          <w:rFonts w:ascii="Arial" w:hAnsi="Arial" w:cs="Arial"/>
        </w:rPr>
        <w:t xml:space="preserve">manager to undertake training as required. </w:t>
      </w:r>
    </w:p>
    <w:p w14:paraId="5F114E62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63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All staff should participate as required in any aud</w:t>
      </w:r>
      <w:r>
        <w:rPr>
          <w:rFonts w:ascii="Arial" w:hAnsi="Arial" w:cs="Arial"/>
        </w:rPr>
        <w:t xml:space="preserve">its that may be carried out to </w:t>
      </w:r>
      <w:r w:rsidRPr="00773CED">
        <w:rPr>
          <w:rFonts w:ascii="Arial" w:hAnsi="Arial" w:cs="Arial"/>
        </w:rPr>
        <w:t xml:space="preserve">monitor statutory and mandatory training. </w:t>
      </w:r>
    </w:p>
    <w:p w14:paraId="5F114E64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65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5</w:t>
      </w:r>
      <w:r>
        <w:rPr>
          <w:rFonts w:ascii="Arial" w:hAnsi="Arial" w:cs="Arial"/>
        </w:rPr>
        <w:t>.3 Responsibilities of the Practice manager and GP Partners</w:t>
      </w:r>
    </w:p>
    <w:p w14:paraId="5F114E66" w14:textId="77777777" w:rsidR="00773CED" w:rsidRDefault="00773CED" w:rsidP="00773CED">
      <w:pPr>
        <w:spacing w:after="0"/>
        <w:rPr>
          <w:rFonts w:ascii="Arial" w:hAnsi="Arial" w:cs="Arial"/>
        </w:rPr>
      </w:pPr>
    </w:p>
    <w:p w14:paraId="5F114E67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Practice manager and GP Partners </w:t>
      </w:r>
      <w:r w:rsidRPr="00773CED">
        <w:rPr>
          <w:rFonts w:ascii="Arial" w:hAnsi="Arial" w:cs="Arial"/>
        </w:rPr>
        <w:t xml:space="preserve">have the responsibility to ensure compliance with </w:t>
      </w:r>
      <w:r w:rsidR="00F233F1">
        <w:rPr>
          <w:rFonts w:ascii="Arial" w:hAnsi="Arial" w:cs="Arial"/>
        </w:rPr>
        <w:t>TLS</w:t>
      </w:r>
    </w:p>
    <w:p w14:paraId="5F114E68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>Policies and Procedures by enabling all staff within t</w:t>
      </w:r>
      <w:r>
        <w:rPr>
          <w:rFonts w:ascii="Arial" w:hAnsi="Arial" w:cs="Arial"/>
        </w:rPr>
        <w:t xml:space="preserve">heir department to receive the </w:t>
      </w:r>
      <w:r w:rsidRPr="00773CED">
        <w:rPr>
          <w:rFonts w:ascii="Arial" w:hAnsi="Arial" w:cs="Arial"/>
        </w:rPr>
        <w:t xml:space="preserve">required training and supervision. </w:t>
      </w:r>
    </w:p>
    <w:p w14:paraId="5F114E69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6A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lastRenderedPageBreak/>
        <w:t>Every opportunity must be given to staff to undertake statutory and m</w:t>
      </w:r>
      <w:r>
        <w:rPr>
          <w:rFonts w:ascii="Arial" w:hAnsi="Arial" w:cs="Arial"/>
        </w:rPr>
        <w:t xml:space="preserve">andatory courses in work time and </w:t>
      </w:r>
      <w:r w:rsidRPr="00773CED">
        <w:rPr>
          <w:rFonts w:ascii="Arial" w:hAnsi="Arial" w:cs="Arial"/>
        </w:rPr>
        <w:t xml:space="preserve">ensure that statutory and mandatory training is reviewed during appraisals, with both the manager and post holder identifying any learning needs in their Personal Development Plan (PDP). </w:t>
      </w:r>
    </w:p>
    <w:p w14:paraId="5F114E6B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6C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Practice m</w:t>
      </w:r>
      <w:r w:rsidRPr="00773CED">
        <w:rPr>
          <w:rFonts w:ascii="Arial" w:hAnsi="Arial" w:cs="Arial"/>
        </w:rPr>
        <w:t xml:space="preserve">anagers should ensure that all statutory and mandatory training certificates are </w:t>
      </w:r>
    </w:p>
    <w:p w14:paraId="5F114E6D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recorded on personal files. </w:t>
      </w:r>
    </w:p>
    <w:p w14:paraId="5F114E6E" w14:textId="77777777" w:rsidR="00773CED" w:rsidRPr="00773CED" w:rsidRDefault="00773CED" w:rsidP="00773CED">
      <w:pPr>
        <w:spacing w:after="0"/>
        <w:rPr>
          <w:rFonts w:ascii="Arial" w:hAnsi="Arial" w:cs="Arial"/>
        </w:rPr>
      </w:pPr>
      <w:r w:rsidRPr="00773CED">
        <w:rPr>
          <w:rFonts w:ascii="Arial" w:hAnsi="Arial" w:cs="Arial"/>
        </w:rPr>
        <w:t xml:space="preserve"> </w:t>
      </w:r>
    </w:p>
    <w:p w14:paraId="5F114E6F" w14:textId="77777777" w:rsidR="00175346" w:rsidRDefault="00175346">
      <w:pPr>
        <w:rPr>
          <w:rFonts w:ascii="Arial" w:hAnsi="Arial" w:cs="Arial"/>
        </w:rPr>
      </w:pPr>
    </w:p>
    <w:p w14:paraId="5F114E70" w14:textId="77777777" w:rsidR="00773CED" w:rsidRDefault="00773C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114E71" w14:textId="77777777" w:rsidR="00450C02" w:rsidRDefault="00175346">
      <w:pPr>
        <w:rPr>
          <w:rFonts w:ascii="Arial" w:hAnsi="Arial" w:cs="Arial"/>
          <w:b/>
        </w:rPr>
      </w:pPr>
      <w:r w:rsidRPr="00175346">
        <w:rPr>
          <w:rFonts w:ascii="Arial" w:hAnsi="Arial" w:cs="Arial"/>
          <w:b/>
        </w:rPr>
        <w:lastRenderedPageBreak/>
        <w:t>Appendix A</w:t>
      </w:r>
    </w:p>
    <w:p w14:paraId="5F114E72" w14:textId="77777777" w:rsidR="00175346" w:rsidRPr="00175346" w:rsidRDefault="00175346">
      <w:pPr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6237"/>
        <w:gridCol w:w="2410"/>
      </w:tblGrid>
      <w:tr w:rsidR="00A2426F" w:rsidRPr="00175346" w14:paraId="5F114E77" w14:textId="77777777" w:rsidTr="00A2426F">
        <w:tc>
          <w:tcPr>
            <w:tcW w:w="1843" w:type="dxa"/>
          </w:tcPr>
          <w:p w14:paraId="5F114E73" w14:textId="77777777" w:rsidR="00A2426F" w:rsidRPr="00175346" w:rsidRDefault="00A2426F">
            <w:pPr>
              <w:rPr>
                <w:rFonts w:ascii="Arial" w:hAnsi="Arial" w:cs="Arial"/>
                <w:b/>
              </w:rPr>
            </w:pPr>
            <w:r w:rsidRPr="00175346">
              <w:rPr>
                <w:rFonts w:ascii="Arial" w:hAnsi="Arial" w:cs="Arial"/>
                <w:b/>
              </w:rPr>
              <w:t xml:space="preserve">Frequency </w:t>
            </w:r>
          </w:p>
          <w:p w14:paraId="5F114E74" w14:textId="77777777" w:rsidR="00175346" w:rsidRPr="00175346" w:rsidRDefault="00175346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F114E75" w14:textId="77777777" w:rsidR="00A2426F" w:rsidRPr="00175346" w:rsidRDefault="00A2426F">
            <w:pPr>
              <w:rPr>
                <w:rFonts w:ascii="Arial" w:hAnsi="Arial" w:cs="Arial"/>
                <w:b/>
              </w:rPr>
            </w:pPr>
            <w:r w:rsidRPr="00175346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2410" w:type="dxa"/>
          </w:tcPr>
          <w:p w14:paraId="5F114E76" w14:textId="43C28F6F" w:rsidR="00A2426F" w:rsidRPr="00175346" w:rsidRDefault="00A2426F">
            <w:pPr>
              <w:rPr>
                <w:rFonts w:ascii="Arial" w:hAnsi="Arial" w:cs="Arial"/>
                <w:b/>
              </w:rPr>
            </w:pPr>
            <w:r w:rsidRPr="00175346">
              <w:rPr>
                <w:rFonts w:ascii="Arial" w:hAnsi="Arial" w:cs="Arial"/>
                <w:b/>
              </w:rPr>
              <w:t xml:space="preserve">Who should </w:t>
            </w:r>
            <w:r w:rsidR="00967935">
              <w:rPr>
                <w:rFonts w:ascii="Arial" w:hAnsi="Arial" w:cs="Arial"/>
                <w:b/>
              </w:rPr>
              <w:t>complete</w:t>
            </w:r>
            <w:bookmarkStart w:id="0" w:name="_GoBack"/>
            <w:bookmarkEnd w:id="0"/>
          </w:p>
        </w:tc>
      </w:tr>
      <w:tr w:rsidR="00A2426F" w14:paraId="5F114E94" w14:textId="77777777" w:rsidTr="00A2426F">
        <w:tc>
          <w:tcPr>
            <w:tcW w:w="1843" w:type="dxa"/>
          </w:tcPr>
          <w:p w14:paraId="5F114E89" w14:textId="77777777" w:rsidR="00A2426F" w:rsidRDefault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6237" w:type="dxa"/>
          </w:tcPr>
          <w:p w14:paraId="5F114E8A" w14:textId="2DC8B918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life </w:t>
            </w:r>
            <w:r w:rsidR="006B5B08">
              <w:rPr>
                <w:rFonts w:ascii="Arial" w:hAnsi="Arial" w:cs="Arial"/>
              </w:rPr>
              <w:t xml:space="preserve">support &amp; Anaphylaxis </w:t>
            </w:r>
          </w:p>
          <w:p w14:paraId="5F114E8B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children </w:t>
            </w:r>
          </w:p>
          <w:p w14:paraId="5F114E8C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vulnerable adults </w:t>
            </w:r>
          </w:p>
          <w:p w14:paraId="344F21AB" w14:textId="093D16C3" w:rsidR="006B5B08" w:rsidRDefault="006B5B08" w:rsidP="006B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Governance in General Practice</w:t>
            </w:r>
            <w:r>
              <w:rPr>
                <w:rFonts w:ascii="Arial" w:hAnsi="Arial" w:cs="Arial"/>
              </w:rPr>
              <w:t>/ GDPR</w:t>
            </w:r>
          </w:p>
          <w:p w14:paraId="5F114E8E" w14:textId="77777777" w:rsidR="00A2426F" w:rsidRDefault="00A2426F" w:rsidP="006B5B0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114E8F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5F114E90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5F114E91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5F114E92" w14:textId="77777777" w:rsidR="00175346" w:rsidRDefault="00175346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5F114E93" w14:textId="77777777" w:rsidR="00A2426F" w:rsidRDefault="00A2426F" w:rsidP="00A2426F">
            <w:pPr>
              <w:rPr>
                <w:rFonts w:ascii="Arial" w:hAnsi="Arial" w:cs="Arial"/>
              </w:rPr>
            </w:pPr>
          </w:p>
        </w:tc>
      </w:tr>
      <w:tr w:rsidR="00A2426F" w14:paraId="5F114E9F" w14:textId="77777777" w:rsidTr="00A2426F">
        <w:tc>
          <w:tcPr>
            <w:tcW w:w="1843" w:type="dxa"/>
          </w:tcPr>
          <w:p w14:paraId="5F114E95" w14:textId="77777777" w:rsidR="00A2426F" w:rsidRDefault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yearly</w:t>
            </w:r>
          </w:p>
        </w:tc>
        <w:tc>
          <w:tcPr>
            <w:tcW w:w="6237" w:type="dxa"/>
          </w:tcPr>
          <w:p w14:paraId="5F114E96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control</w:t>
            </w:r>
          </w:p>
          <w:p w14:paraId="5F114E97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Chaperone training</w:t>
            </w:r>
          </w:p>
          <w:p w14:paraId="5F114E98" w14:textId="718B1A02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Whistleblowing</w:t>
            </w:r>
          </w:p>
          <w:p w14:paraId="5F114E99" w14:textId="77777777" w:rsidR="00A2426F" w:rsidRDefault="00A2426F" w:rsidP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handling and patient handling</w:t>
            </w:r>
          </w:p>
        </w:tc>
        <w:tc>
          <w:tcPr>
            <w:tcW w:w="2410" w:type="dxa"/>
          </w:tcPr>
          <w:p w14:paraId="5F114E9A" w14:textId="77777777" w:rsidR="00A2426F" w:rsidRDefault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5F114E9B" w14:textId="2945E77A" w:rsidR="00A2426F" w:rsidRDefault="001F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Chaperones</w:t>
            </w:r>
          </w:p>
          <w:p w14:paraId="5F114E9C" w14:textId="77777777" w:rsidR="00A2426F" w:rsidRDefault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5F114E9D" w14:textId="77777777" w:rsidR="00A2426F" w:rsidRDefault="00A24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5F114E9E" w14:textId="77777777" w:rsidR="00175346" w:rsidRDefault="00175346">
            <w:pPr>
              <w:rPr>
                <w:rFonts w:ascii="Arial" w:hAnsi="Arial" w:cs="Arial"/>
              </w:rPr>
            </w:pPr>
          </w:p>
        </w:tc>
      </w:tr>
      <w:tr w:rsidR="0038727B" w14:paraId="3D22D44B" w14:textId="77777777" w:rsidTr="00A2426F">
        <w:tc>
          <w:tcPr>
            <w:tcW w:w="1843" w:type="dxa"/>
          </w:tcPr>
          <w:p w14:paraId="03A22E87" w14:textId="19C8636B" w:rsidR="0038727B" w:rsidRDefault="0038727B" w:rsidP="00387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Induction &amp; 3 yearly</w:t>
            </w:r>
          </w:p>
        </w:tc>
        <w:tc>
          <w:tcPr>
            <w:tcW w:w="6237" w:type="dxa"/>
          </w:tcPr>
          <w:p w14:paraId="379ACC39" w14:textId="77777777" w:rsidR="0038727B" w:rsidRDefault="0038727B" w:rsidP="00387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disability</w:t>
            </w:r>
          </w:p>
          <w:p w14:paraId="48998411" w14:textId="77777777" w:rsidR="0038727B" w:rsidRDefault="0038727B" w:rsidP="00387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safety training and fire prevention</w:t>
            </w:r>
          </w:p>
          <w:p w14:paraId="446C6674" w14:textId="77777777" w:rsidR="0038727B" w:rsidRDefault="0038727B" w:rsidP="00387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</w:t>
            </w:r>
          </w:p>
          <w:p w14:paraId="7FDF9C59" w14:textId="77777777" w:rsidR="0038727B" w:rsidRDefault="0038727B" w:rsidP="0038727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A347A9" w14:textId="77777777" w:rsidR="0038727B" w:rsidRDefault="0038727B" w:rsidP="00387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4C00D7DD" w14:textId="77777777" w:rsidR="0038727B" w:rsidRDefault="0038727B" w:rsidP="00387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  <w:p w14:paraId="407E0216" w14:textId="57661F56" w:rsidR="0038727B" w:rsidRDefault="0038727B" w:rsidP="00387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</w:tc>
      </w:tr>
    </w:tbl>
    <w:p w14:paraId="5F114EA0" w14:textId="77777777" w:rsidR="00450C02" w:rsidRDefault="00450C02">
      <w:pPr>
        <w:rPr>
          <w:rFonts w:ascii="Arial" w:hAnsi="Arial" w:cs="Arial"/>
        </w:rPr>
      </w:pPr>
    </w:p>
    <w:p w14:paraId="5F114EA1" w14:textId="77777777" w:rsidR="00450C02" w:rsidRDefault="00450C02">
      <w:pPr>
        <w:rPr>
          <w:rFonts w:ascii="Arial" w:hAnsi="Arial" w:cs="Arial"/>
        </w:rPr>
      </w:pPr>
    </w:p>
    <w:sectPr w:rsidR="00450C02" w:rsidSect="00F23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2EFC" w14:textId="77777777" w:rsidR="00E11AED" w:rsidRDefault="00E11AED" w:rsidP="00175346">
      <w:pPr>
        <w:spacing w:after="0" w:line="240" w:lineRule="auto"/>
      </w:pPr>
      <w:r>
        <w:separator/>
      </w:r>
    </w:p>
  </w:endnote>
  <w:endnote w:type="continuationSeparator" w:id="0">
    <w:p w14:paraId="3A846819" w14:textId="77777777" w:rsidR="00E11AED" w:rsidRDefault="00E11AED" w:rsidP="0017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F92B" w14:textId="77777777" w:rsidR="004B5F3B" w:rsidRDefault="004B5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4EA7" w14:textId="77777777" w:rsidR="00AA0CB7" w:rsidRDefault="00AA0CB7" w:rsidP="00AA0CB7">
    <w:pPr>
      <w:pStyle w:val="Title"/>
      <w:jc w:val="left"/>
      <w:rPr>
        <w:sz w:val="20"/>
        <w:szCs w:val="22"/>
      </w:rPr>
    </w:pPr>
    <w:r>
      <w:rPr>
        <w:sz w:val="20"/>
        <w:szCs w:val="22"/>
      </w:rPr>
      <w:t>Responsible person</w:t>
    </w:r>
    <w:r>
      <w:rPr>
        <w:sz w:val="20"/>
        <w:szCs w:val="22"/>
      </w:rPr>
      <w:tab/>
    </w:r>
    <w:r>
      <w:rPr>
        <w:sz w:val="20"/>
        <w:szCs w:val="22"/>
      </w:rPr>
      <w:tab/>
      <w:t xml:space="preserve"> : </w:t>
    </w:r>
    <w:r>
      <w:rPr>
        <w:b w:val="0"/>
        <w:sz w:val="20"/>
        <w:szCs w:val="22"/>
      </w:rPr>
      <w:t>Dr Larh</w:t>
    </w:r>
  </w:p>
  <w:p w14:paraId="5F114EA8" w14:textId="43EC7551" w:rsidR="00AA0CB7" w:rsidRDefault="00AA0CB7" w:rsidP="00AA0CB7">
    <w:pPr>
      <w:pStyle w:val="Title"/>
      <w:jc w:val="left"/>
      <w:rPr>
        <w:sz w:val="22"/>
        <w:szCs w:val="22"/>
      </w:rPr>
    </w:pPr>
    <w:r>
      <w:rPr>
        <w:sz w:val="20"/>
        <w:szCs w:val="22"/>
      </w:rPr>
      <w:t>Date of Review</w:t>
    </w:r>
    <w:r>
      <w:rPr>
        <w:sz w:val="20"/>
        <w:szCs w:val="22"/>
      </w:rPr>
      <w:tab/>
    </w:r>
    <w:r>
      <w:rPr>
        <w:sz w:val="20"/>
        <w:szCs w:val="22"/>
      </w:rPr>
      <w:tab/>
    </w:r>
    <w:r>
      <w:rPr>
        <w:sz w:val="20"/>
        <w:szCs w:val="22"/>
      </w:rPr>
      <w:tab/>
      <w:t xml:space="preserve"> : </w:t>
    </w:r>
    <w:r w:rsidR="00F233F1">
      <w:rPr>
        <w:b w:val="0"/>
        <w:sz w:val="20"/>
        <w:szCs w:val="22"/>
      </w:rPr>
      <w:t>April 20</w:t>
    </w:r>
    <w:r w:rsidR="004B5F3B">
      <w:rPr>
        <w:b w:val="0"/>
        <w:sz w:val="20"/>
        <w:szCs w:val="22"/>
      </w:rPr>
      <w:t>21</w:t>
    </w:r>
  </w:p>
  <w:p w14:paraId="5F114EA9" w14:textId="77777777" w:rsidR="00A6562E" w:rsidRDefault="00A6562E">
    <w:pPr>
      <w:pStyle w:val="Footer"/>
    </w:pPr>
  </w:p>
  <w:p w14:paraId="5F114EAA" w14:textId="77777777" w:rsidR="00A6562E" w:rsidRDefault="00A65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013E" w14:textId="77777777" w:rsidR="004B5F3B" w:rsidRDefault="004B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8D25" w14:textId="77777777" w:rsidR="00E11AED" w:rsidRDefault="00E11AED" w:rsidP="00175346">
      <w:pPr>
        <w:spacing w:after="0" w:line="240" w:lineRule="auto"/>
      </w:pPr>
      <w:r>
        <w:separator/>
      </w:r>
    </w:p>
  </w:footnote>
  <w:footnote w:type="continuationSeparator" w:id="0">
    <w:p w14:paraId="4047C175" w14:textId="77777777" w:rsidR="00E11AED" w:rsidRDefault="00E11AED" w:rsidP="0017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9019" w14:textId="77777777" w:rsidR="004B5F3B" w:rsidRDefault="004B5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4EA6" w14:textId="77777777" w:rsidR="00175346" w:rsidRDefault="00F233F1">
    <w:pPr>
      <w:pStyle w:val="Header"/>
    </w:pPr>
    <w:r>
      <w:rPr>
        <w:noProof/>
        <w:lang w:eastAsia="en-GB"/>
      </w:rPr>
      <w:drawing>
        <wp:inline distT="0" distB="0" distL="0" distR="0" wp14:anchorId="5F114EAB" wp14:editId="5F114EAC">
          <wp:extent cx="1573530" cy="529590"/>
          <wp:effectExtent l="0" t="0" r="7620" b="3810"/>
          <wp:docPr id="1" name="Picture 1" descr="3 loughton-surgery-logo-final-low-res-72dpi-rgb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ughton-surgery-logo-final-low-res-72dpi-rgb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9BA5" w14:textId="77777777" w:rsidR="004B5F3B" w:rsidRDefault="004B5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ED"/>
    <w:rsid w:val="0000156A"/>
    <w:rsid w:val="00007C97"/>
    <w:rsid w:val="00025B25"/>
    <w:rsid w:val="000477DF"/>
    <w:rsid w:val="000630C0"/>
    <w:rsid w:val="00094FBB"/>
    <w:rsid w:val="000A2142"/>
    <w:rsid w:val="000C4E80"/>
    <w:rsid w:val="001557F0"/>
    <w:rsid w:val="00175346"/>
    <w:rsid w:val="00192BD2"/>
    <w:rsid w:val="001A1F53"/>
    <w:rsid w:val="001A33C2"/>
    <w:rsid w:val="001B5F95"/>
    <w:rsid w:val="001D3C1E"/>
    <w:rsid w:val="001F2FEA"/>
    <w:rsid w:val="00220160"/>
    <w:rsid w:val="00220665"/>
    <w:rsid w:val="00261DC6"/>
    <w:rsid w:val="00272464"/>
    <w:rsid w:val="002978AE"/>
    <w:rsid w:val="002C10CE"/>
    <w:rsid w:val="002D5DB7"/>
    <w:rsid w:val="00317AD7"/>
    <w:rsid w:val="00361344"/>
    <w:rsid w:val="00380607"/>
    <w:rsid w:val="0038727B"/>
    <w:rsid w:val="00395D16"/>
    <w:rsid w:val="003B23B5"/>
    <w:rsid w:val="003C63DF"/>
    <w:rsid w:val="00450C02"/>
    <w:rsid w:val="00463DB6"/>
    <w:rsid w:val="00477076"/>
    <w:rsid w:val="004B5F3B"/>
    <w:rsid w:val="004D064F"/>
    <w:rsid w:val="004E1C59"/>
    <w:rsid w:val="00541326"/>
    <w:rsid w:val="00570E60"/>
    <w:rsid w:val="00577FAD"/>
    <w:rsid w:val="00582C69"/>
    <w:rsid w:val="0058787B"/>
    <w:rsid w:val="005D4175"/>
    <w:rsid w:val="005E4D92"/>
    <w:rsid w:val="005F6F8D"/>
    <w:rsid w:val="00606CCE"/>
    <w:rsid w:val="006255E6"/>
    <w:rsid w:val="00627DAE"/>
    <w:rsid w:val="006B5B08"/>
    <w:rsid w:val="006D47B6"/>
    <w:rsid w:val="006E0FF5"/>
    <w:rsid w:val="00773CED"/>
    <w:rsid w:val="00782C5C"/>
    <w:rsid w:val="00785B71"/>
    <w:rsid w:val="008102AF"/>
    <w:rsid w:val="00853B95"/>
    <w:rsid w:val="00865A6E"/>
    <w:rsid w:val="008756E4"/>
    <w:rsid w:val="00890CBA"/>
    <w:rsid w:val="008B4D6F"/>
    <w:rsid w:val="008B5688"/>
    <w:rsid w:val="008F1623"/>
    <w:rsid w:val="008F1D4D"/>
    <w:rsid w:val="00966FC5"/>
    <w:rsid w:val="00967935"/>
    <w:rsid w:val="009A18EC"/>
    <w:rsid w:val="009D6970"/>
    <w:rsid w:val="009E7CAF"/>
    <w:rsid w:val="00A2426F"/>
    <w:rsid w:val="00A30C5B"/>
    <w:rsid w:val="00A6562E"/>
    <w:rsid w:val="00AA0CB7"/>
    <w:rsid w:val="00AA2182"/>
    <w:rsid w:val="00AC2688"/>
    <w:rsid w:val="00AD41A2"/>
    <w:rsid w:val="00B2513E"/>
    <w:rsid w:val="00B26A15"/>
    <w:rsid w:val="00B902D0"/>
    <w:rsid w:val="00BA6CE7"/>
    <w:rsid w:val="00BE7E9E"/>
    <w:rsid w:val="00BF20B3"/>
    <w:rsid w:val="00C121F5"/>
    <w:rsid w:val="00C221F8"/>
    <w:rsid w:val="00C37F62"/>
    <w:rsid w:val="00C512DE"/>
    <w:rsid w:val="00C83753"/>
    <w:rsid w:val="00CC1347"/>
    <w:rsid w:val="00CC58E4"/>
    <w:rsid w:val="00D2488B"/>
    <w:rsid w:val="00D25DDF"/>
    <w:rsid w:val="00D3023A"/>
    <w:rsid w:val="00DC4530"/>
    <w:rsid w:val="00DF663B"/>
    <w:rsid w:val="00E11AED"/>
    <w:rsid w:val="00E572A1"/>
    <w:rsid w:val="00E90CB4"/>
    <w:rsid w:val="00EC60B1"/>
    <w:rsid w:val="00ED7A81"/>
    <w:rsid w:val="00EF1A5F"/>
    <w:rsid w:val="00EF3961"/>
    <w:rsid w:val="00F01EE4"/>
    <w:rsid w:val="00F233F1"/>
    <w:rsid w:val="00F261FE"/>
    <w:rsid w:val="00F73644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4E26"/>
  <w15:chartTrackingRefBased/>
  <w15:docId w15:val="{0348B751-B9F9-4F1F-91D3-88EA0E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46"/>
  </w:style>
  <w:style w:type="paragraph" w:styleId="Footer">
    <w:name w:val="footer"/>
    <w:basedOn w:val="Normal"/>
    <w:link w:val="FooterChar"/>
    <w:uiPriority w:val="99"/>
    <w:unhideWhenUsed/>
    <w:rsid w:val="00175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46"/>
  </w:style>
  <w:style w:type="paragraph" w:styleId="Title">
    <w:name w:val="Title"/>
    <w:basedOn w:val="Normal"/>
    <w:link w:val="TitleChar"/>
    <w:qFormat/>
    <w:rsid w:val="00A6562E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6562E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Lakhvinder Larh</dc:creator>
  <cp:keywords/>
  <dc:description/>
  <cp:lastModifiedBy>Lakhvinder Larh</cp:lastModifiedBy>
  <cp:revision>13</cp:revision>
  <dcterms:created xsi:type="dcterms:W3CDTF">2014-06-21T11:19:00Z</dcterms:created>
  <dcterms:modified xsi:type="dcterms:W3CDTF">2019-11-13T19:17:00Z</dcterms:modified>
</cp:coreProperties>
</file>